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0E" w:rsidRDefault="00894D0E" w:rsidP="00894D0E">
      <w:pPr>
        <w:spacing w:after="0" w:line="240" w:lineRule="auto"/>
        <w:jc w:val="center"/>
        <w:rPr>
          <w:rFonts w:cs="Times New Roman"/>
          <w:noProof/>
        </w:rPr>
      </w:pPr>
      <w:r>
        <w:rPr>
          <w:rFonts w:cs="Times New Roman"/>
          <w:noProof/>
        </w:rPr>
        <w:t>МИНИСТЕРСТВО ТРАНСПОРТА РОССИЙСКОЙ ФЕДЕРАЦИИ</w:t>
      </w:r>
    </w:p>
    <w:p w:rsidR="00894D0E" w:rsidRDefault="00894D0E" w:rsidP="00894D0E">
      <w:pPr>
        <w:spacing w:after="0" w:line="240" w:lineRule="auto"/>
        <w:jc w:val="center"/>
        <w:rPr>
          <w:rFonts w:cs="Times New Roman"/>
          <w:noProof/>
        </w:rPr>
      </w:pPr>
      <w:r>
        <w:rPr>
          <w:rFonts w:cs="Times New Roman"/>
          <w:noProof/>
        </w:rPr>
        <w:t>ФЕДЕРАЛЬНОЕ ГОСУДАРСТВЕННОЕ БЮДЖЕТНОЕ ОБРАЗОВАТЕЛЬНОЕ</w:t>
      </w:r>
    </w:p>
    <w:p w:rsidR="00894D0E" w:rsidRDefault="00894D0E" w:rsidP="00894D0E">
      <w:pPr>
        <w:spacing w:after="0" w:line="240" w:lineRule="auto"/>
        <w:jc w:val="center"/>
        <w:rPr>
          <w:rFonts w:cs="Times New Roman"/>
          <w:noProof/>
        </w:rPr>
      </w:pPr>
      <w:r>
        <w:rPr>
          <w:rFonts w:cs="Times New Roman"/>
          <w:noProof/>
        </w:rPr>
        <w:t>УЧРЕЖДЕНИЕ ВЫСШЕГО ОБРАЗОВАНИЯ</w:t>
      </w:r>
    </w:p>
    <w:p w:rsidR="00894D0E" w:rsidRDefault="00894D0E" w:rsidP="00894D0E">
      <w:pPr>
        <w:spacing w:after="0" w:line="240" w:lineRule="atLeast"/>
        <w:jc w:val="center"/>
        <w:rPr>
          <w:rFonts w:cs="Times New Roman"/>
          <w:noProof/>
          <w:sz w:val="18"/>
          <w:szCs w:val="18"/>
        </w:rPr>
      </w:pPr>
    </w:p>
    <w:p w:rsidR="00894D0E" w:rsidRDefault="00894D0E" w:rsidP="00894D0E">
      <w:pPr>
        <w:spacing w:after="0" w:line="240" w:lineRule="auto"/>
        <w:jc w:val="center"/>
        <w:rPr>
          <w:rFonts w:cs="Times New Roman"/>
          <w:noProof/>
          <w:sz w:val="32"/>
          <w:szCs w:val="32"/>
        </w:rPr>
      </w:pPr>
      <w:r>
        <w:rPr>
          <w:rFonts w:cs="Times New Roman"/>
          <w:noProof/>
          <w:sz w:val="32"/>
          <w:szCs w:val="32"/>
        </w:rPr>
        <w:t>«РОССИЙСКИЙ УНИВЕРСИТЕТ ТРАНСПОРТА (МИИТ)»</w:t>
      </w:r>
    </w:p>
    <w:p w:rsidR="00894D0E" w:rsidRDefault="00894D0E" w:rsidP="00894D0E">
      <w:pPr>
        <w:spacing w:after="0" w:line="240" w:lineRule="auto"/>
        <w:jc w:val="center"/>
        <w:rPr>
          <w:rFonts w:cs="Times New Roman"/>
          <w:noProof/>
          <w:sz w:val="32"/>
          <w:szCs w:val="32"/>
        </w:rPr>
      </w:pPr>
    </w:p>
    <w:p w:rsidR="00894D0E" w:rsidRDefault="00894D0E" w:rsidP="00894D0E">
      <w:pPr>
        <w:jc w:val="center"/>
        <w:rPr>
          <w:rFonts w:asciiTheme="minorHAnsi" w:hAnsiTheme="minorHAnsi" w:cs="Calibri"/>
          <w:noProof/>
          <w:sz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62"/>
        <w:gridCol w:w="1451"/>
        <w:gridCol w:w="4058"/>
      </w:tblGrid>
      <w:tr w:rsidR="00894D0E" w:rsidTr="00894D0E">
        <w:trPr>
          <w:trHeight w:val="20"/>
          <w:jc w:val="center"/>
        </w:trPr>
        <w:tc>
          <w:tcPr>
            <w:tcW w:w="2122" w:type="pct"/>
            <w:hideMark/>
          </w:tcPr>
          <w:p w:rsidR="00894D0E" w:rsidRDefault="00894D0E">
            <w:pPr>
              <w:pStyle w:val="af7"/>
              <w:spacing w:line="0" w:lineRule="atLeast"/>
              <w:rPr>
                <w:rFonts w:cs="Times New Roman"/>
                <w:noProof/>
                <w:color w:val="FFFFFF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СОГЛАСОВАНО</w:t>
            </w:r>
          </w:p>
        </w:tc>
        <w:tc>
          <w:tcPr>
            <w:tcW w:w="758" w:type="pct"/>
          </w:tcPr>
          <w:p w:rsidR="00894D0E" w:rsidRDefault="00894D0E">
            <w:pPr>
              <w:pStyle w:val="af7"/>
              <w:tabs>
                <w:tab w:val="left" w:pos="1740"/>
              </w:tabs>
              <w:spacing w:line="0" w:lineRule="atLeast"/>
              <w:rPr>
                <w:rFonts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120" w:type="pct"/>
            <w:hideMark/>
          </w:tcPr>
          <w:p w:rsidR="00894D0E" w:rsidRDefault="00894D0E">
            <w:pPr>
              <w:pStyle w:val="af7"/>
              <w:tabs>
                <w:tab w:val="left" w:pos="1740"/>
              </w:tabs>
              <w:spacing w:line="0" w:lineRule="atLeast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bCs/>
                <w:noProof/>
                <w:sz w:val="24"/>
                <w:szCs w:val="24"/>
              </w:rPr>
              <w:t>УТВЕРЖДАЮ</w:t>
            </w:r>
          </w:p>
        </w:tc>
      </w:tr>
      <w:tr w:rsidR="00894D0E" w:rsidTr="00894D0E">
        <w:trPr>
          <w:trHeight w:val="20"/>
          <w:jc w:val="center"/>
        </w:trPr>
        <w:tc>
          <w:tcPr>
            <w:tcW w:w="2122" w:type="pct"/>
            <w:hideMark/>
          </w:tcPr>
          <w:p w:rsidR="00894D0E" w:rsidRDefault="00894D0E">
            <w:pPr>
              <w:pStyle w:val="af5"/>
              <w:tabs>
                <w:tab w:val="left" w:pos="708"/>
              </w:tabs>
              <w:spacing w:line="0" w:lineRule="atLeas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0">
                  <wp:simplePos x="0" y="0"/>
                  <wp:positionH relativeFrom="page">
                    <wp:posOffset>220980</wp:posOffset>
                  </wp:positionH>
                  <wp:positionV relativeFrom="page">
                    <wp:posOffset>91440</wp:posOffset>
                  </wp:positionV>
                  <wp:extent cx="1663065" cy="975360"/>
                  <wp:effectExtent l="0" t="0" r="0" b="0"/>
                  <wp:wrapNone/>
                  <wp:docPr id="6" name="Поле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92785" y="2216785"/>
                            <a:ext cx="1663065" cy="975360"/>
                            <a:chOff x="692785" y="2216785"/>
                            <a:chExt cx="1663065" cy="975360"/>
                          </a:xfrm>
                        </a:grpSpPr>
                        <a:sp>
                          <a:nvSpPr>
                            <a:cNvPr id="4" name="Надпись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92785" y="2216785"/>
                              <a:ext cx="1663065" cy="975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rot="0" vert="horz" wrap="square" lIns="91440" tIns="45720" rIns="91440" bIns="45720" anchor="t" anchorCtr="0">
                                <a:noAutofit/>
                              </a:bodyPr>
                              <a:lstStyle/>
                              <a:p>
                                <a:pPr>
                                  <a:lnSpc>
                                    <a:spcPct val="105000"/>
                                  </a:lnSpc>
                                  <a:spcAft>
                                    <a:spcPts val="800"/>
                                  </a:spcAft>
                                </a:pPr>
                                <a:r>
                                  <a:rPr lang="ru-RU" sz="1400">
                                    <a:effectLst/>
                                    <a:latin typeface="Times New Roman"/>
                                    <a:ea typeface="Calibri"/>
                                    <a:cs typeface="Times New Roman"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t>И.о. заведующего кафедрой</w:t>
            </w:r>
          </w:p>
        </w:tc>
        <w:tc>
          <w:tcPr>
            <w:tcW w:w="758" w:type="pct"/>
            <w:hideMark/>
          </w:tcPr>
          <w:p w:rsidR="00894D0E" w:rsidRDefault="00894D0E">
            <w:pPr>
              <w:pStyle w:val="af7"/>
              <w:tabs>
                <w:tab w:val="left" w:pos="1740"/>
              </w:tabs>
              <w:spacing w:line="0" w:lineRule="atLeast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0">
                  <wp:simplePos x="0" y="0"/>
                  <wp:positionH relativeFrom="page">
                    <wp:posOffset>152400</wp:posOffset>
                  </wp:positionH>
                  <wp:positionV relativeFrom="page">
                    <wp:posOffset>85090</wp:posOffset>
                  </wp:positionV>
                  <wp:extent cx="1663065" cy="1296035"/>
                  <wp:effectExtent l="0" t="0" r="0" b="0"/>
                  <wp:wrapNone/>
                  <wp:docPr id="7" name="Поле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32175" y="2210435"/>
                            <a:ext cx="1663065" cy="1296035"/>
                            <a:chOff x="3432175" y="2210435"/>
                            <a:chExt cx="1663065" cy="1296035"/>
                          </a:xfrm>
                        </a:grpSpPr>
                        <a:sp>
                          <a:nvSpPr>
                            <a:cNvPr id="5" name="Надпись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432175" y="2210435"/>
                              <a:ext cx="1663065" cy="1296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rot="0" vert="horz" wrap="square" lIns="91440" tIns="45720" rIns="91440" bIns="45720" anchor="t" anchorCtr="0">
                                <a:noAutofit/>
                              </a:bodyPr>
                              <a:lstStyle/>
                              <a:p>
                                <a:pPr algn="ctr">
                                  <a:lnSpc>
                                    <a:spcPct val="105000"/>
                                  </a:lnSpc>
                                  <a:spcAft>
                                    <a:spcPts val="800"/>
                                  </a:spcAft>
                                </a:pPr>
                                <a:r>
                                  <a:rPr lang="ru-RU" sz="1400">
                                    <a:effectLst/>
                                    <a:latin typeface="Times New Roman"/>
                                    <a:ea typeface="Calibri"/>
                                    <a:cs typeface="Times New Roman"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120" w:type="pct"/>
            <w:hideMark/>
          </w:tcPr>
          <w:p w:rsidR="00894D0E" w:rsidRDefault="00894D0E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0">
                  <wp:simplePos x="0" y="0"/>
                  <wp:positionH relativeFrom="page">
                    <wp:posOffset>210185</wp:posOffset>
                  </wp:positionH>
                  <wp:positionV relativeFrom="page">
                    <wp:posOffset>170180</wp:posOffset>
                  </wp:positionV>
                  <wp:extent cx="1663065" cy="975360"/>
                  <wp:effectExtent l="0" t="0" r="0" b="0"/>
                  <wp:wrapNone/>
                  <wp:docPr id="5" name="Поле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3260" y="2295525"/>
                            <a:ext cx="1663065" cy="975360"/>
                            <a:chOff x="4493260" y="2295525"/>
                            <a:chExt cx="1663065" cy="975360"/>
                          </a:xfrm>
                        </a:grpSpPr>
                        <a:sp>
                          <a:nvSpPr>
                            <a:cNvPr id="2" name="Надпись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3260" y="2295525"/>
                              <a:ext cx="1663065" cy="975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rot="0" vert="horz" wrap="square" lIns="91440" tIns="45720" rIns="91440" bIns="45720" anchor="t" anchorCtr="0">
                                <a:noAutofit/>
                              </a:bodyPr>
                              <a:lstStyle/>
                              <a:p>
                                <a:pPr>
                                  <a:lnSpc>
                                    <a:spcPct val="105000"/>
                                  </a:lnSpc>
                                  <a:spcAft>
                                    <a:spcPts val="800"/>
                                  </a:spcAft>
                                </a:pPr>
                                <a:r>
                                  <a:rPr lang="ru-RU" sz="1400">
                                    <a:effectLst/>
                                    <a:latin typeface="Times New Roman"/>
                                    <a:ea typeface="Calibri"/>
                                    <a:cs typeface="Times New Roman"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sz w:val="24"/>
                <w:szCs w:val="24"/>
              </w:rPr>
              <w:t>Первый проректор - проректор по учебной работе</w:t>
            </w:r>
          </w:p>
        </w:tc>
      </w:tr>
      <w:tr w:rsidR="00894D0E" w:rsidTr="00894D0E">
        <w:trPr>
          <w:trHeight w:val="20"/>
          <w:jc w:val="center"/>
        </w:trPr>
        <w:tc>
          <w:tcPr>
            <w:tcW w:w="2122" w:type="pct"/>
          </w:tcPr>
          <w:p w:rsidR="00894D0E" w:rsidRDefault="00894D0E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  <w:p w:rsidR="00894D0E" w:rsidRDefault="00894D0E">
            <w:pPr>
              <w:spacing w:after="0" w:line="0" w:lineRule="atLeast"/>
              <w:jc w:val="right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 С.П. Вакуленко</w:t>
            </w:r>
          </w:p>
        </w:tc>
        <w:tc>
          <w:tcPr>
            <w:tcW w:w="758" w:type="pct"/>
          </w:tcPr>
          <w:p w:rsidR="00894D0E" w:rsidRDefault="00894D0E">
            <w:pPr>
              <w:pStyle w:val="af7"/>
              <w:tabs>
                <w:tab w:val="left" w:pos="1740"/>
              </w:tabs>
              <w:spacing w:line="0" w:lineRule="atLeast"/>
              <w:rPr>
                <w:rFonts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120" w:type="pct"/>
            <w:hideMark/>
          </w:tcPr>
          <w:p w:rsidR="00894D0E" w:rsidRDefault="00894D0E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 </w:t>
            </w:r>
          </w:p>
          <w:p w:rsidR="00894D0E" w:rsidRDefault="00894D0E">
            <w:pPr>
              <w:spacing w:after="0" w:line="0" w:lineRule="atLeast"/>
              <w:jc w:val="right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 В.В. Виноградов</w:t>
            </w:r>
          </w:p>
        </w:tc>
      </w:tr>
      <w:tr w:rsidR="00894D0E" w:rsidTr="00894D0E">
        <w:trPr>
          <w:trHeight w:val="419"/>
          <w:jc w:val="center"/>
        </w:trPr>
        <w:tc>
          <w:tcPr>
            <w:tcW w:w="2122" w:type="pct"/>
            <w:hideMark/>
          </w:tcPr>
          <w:p w:rsidR="00894D0E" w:rsidRDefault="00894D0E">
            <w:pPr>
              <w:pStyle w:val="af7"/>
              <w:spacing w:line="0" w:lineRule="atLeast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08 сентября 2017 г.</w:t>
            </w:r>
          </w:p>
        </w:tc>
        <w:tc>
          <w:tcPr>
            <w:tcW w:w="758" w:type="pct"/>
          </w:tcPr>
          <w:p w:rsidR="00894D0E" w:rsidRDefault="00894D0E">
            <w:pPr>
              <w:pStyle w:val="af7"/>
              <w:tabs>
                <w:tab w:val="left" w:pos="1740"/>
              </w:tabs>
              <w:spacing w:line="0" w:lineRule="atLeast"/>
              <w:rPr>
                <w:rFonts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120" w:type="pct"/>
            <w:hideMark/>
          </w:tcPr>
          <w:p w:rsidR="00894D0E" w:rsidRDefault="00894D0E">
            <w:pPr>
              <w:pStyle w:val="af7"/>
              <w:tabs>
                <w:tab w:val="left" w:pos="1740"/>
              </w:tabs>
              <w:spacing w:line="0" w:lineRule="atLeast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11 сентября 2017 г.</w:t>
            </w:r>
          </w:p>
        </w:tc>
      </w:tr>
    </w:tbl>
    <w:p w:rsidR="00894D0E" w:rsidRDefault="00894D0E" w:rsidP="00894D0E">
      <w:pPr>
        <w:spacing w:after="0"/>
        <w:jc w:val="center"/>
        <w:rPr>
          <w:rFonts w:cs="Times New Roman"/>
          <w:noProof/>
        </w:rPr>
      </w:pPr>
    </w:p>
    <w:p w:rsidR="00894D0E" w:rsidRDefault="00894D0E" w:rsidP="00894D0E">
      <w:pPr>
        <w:jc w:val="center"/>
        <w:rPr>
          <w:rFonts w:cs="Times New Roman"/>
          <w:noProof/>
        </w:rPr>
      </w:pPr>
      <w:r>
        <w:rPr>
          <w:rFonts w:cs="Times New Roman"/>
          <w:noProof/>
        </w:rPr>
        <w:t>Кафедра "Вычислительные системы и сети"</w:t>
      </w:r>
    </w:p>
    <w:p w:rsidR="00894D0E" w:rsidRDefault="00894D0E" w:rsidP="00894D0E">
      <w:pPr>
        <w:spacing w:after="0"/>
        <w:jc w:val="center"/>
        <w:rPr>
          <w:rFonts w:cs="Times New Roman"/>
          <w:noProof/>
        </w:rPr>
      </w:pPr>
    </w:p>
    <w:p w:rsidR="00894D0E" w:rsidRDefault="00894D0E" w:rsidP="00894D0E">
      <w:pPr>
        <w:spacing w:after="0"/>
        <w:jc w:val="center"/>
        <w:rPr>
          <w:rFonts w:cs="Times New Roman"/>
          <w:b/>
          <w:noProof/>
        </w:rPr>
      </w:pPr>
      <w:r>
        <w:rPr>
          <w:rFonts w:cs="Times New Roman"/>
          <w:b/>
          <w:noProof/>
        </w:rPr>
        <w:t>ОБРАЗОВАТЕЛЬНАЯ ПРОГРАММА ВЫСШЕГО ОБРАЗОВАНИЯ</w:t>
      </w:r>
    </w:p>
    <w:p w:rsidR="00894D0E" w:rsidRDefault="00894D0E" w:rsidP="00894D0E">
      <w:pPr>
        <w:spacing w:after="0"/>
        <w:jc w:val="center"/>
        <w:rPr>
          <w:rFonts w:cs="Times New Roman"/>
          <w:b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2"/>
        <w:gridCol w:w="5839"/>
      </w:tblGrid>
      <w:tr w:rsidR="00894D0E" w:rsidTr="00894D0E">
        <w:tc>
          <w:tcPr>
            <w:tcW w:w="3936" w:type="dxa"/>
            <w:hideMark/>
          </w:tcPr>
          <w:p w:rsidR="00894D0E" w:rsidRDefault="00894D0E">
            <w:pPr>
              <w:spacing w:after="0" w:line="240" w:lineRule="auto"/>
              <w:rPr>
                <w:i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</w:rPr>
              <w:t>Направление подготовки</w:t>
            </w:r>
            <w:r>
              <w:rPr>
                <w:noProof/>
                <w:sz w:val="26"/>
                <w:szCs w:val="26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4D0E" w:rsidRDefault="00894D0E">
            <w:pPr>
              <w:spacing w:after="0" w:line="240" w:lineRule="auto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10.03.01 Информационная безопасность</w:t>
            </w:r>
          </w:p>
        </w:tc>
      </w:tr>
      <w:tr w:rsidR="00894D0E" w:rsidTr="00894D0E">
        <w:tc>
          <w:tcPr>
            <w:tcW w:w="3936" w:type="dxa"/>
            <w:hideMark/>
          </w:tcPr>
          <w:p w:rsidR="00894D0E" w:rsidRDefault="00894D0E">
            <w:pPr>
              <w:spacing w:before="120" w:after="0" w:line="240" w:lineRule="auto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Профиль: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4D0E" w:rsidRDefault="00894D0E">
            <w:pPr>
              <w:spacing w:before="120" w:after="0" w:line="240" w:lineRule="auto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Безопасность компьютерных систем</w:t>
            </w:r>
          </w:p>
        </w:tc>
      </w:tr>
      <w:tr w:rsidR="00894D0E" w:rsidTr="00894D0E">
        <w:tc>
          <w:tcPr>
            <w:tcW w:w="3936" w:type="dxa"/>
            <w:hideMark/>
          </w:tcPr>
          <w:p w:rsidR="00894D0E" w:rsidRDefault="00894D0E">
            <w:pPr>
              <w:spacing w:before="120" w:after="0" w:line="240" w:lineRule="auto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Виды профессиональной деятельности: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4D0E" w:rsidRDefault="00894D0E">
            <w:pPr>
              <w:spacing w:before="120" w:after="0" w:line="240" w:lineRule="auto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эксплуатационная, проектно-технологическая, экспериментально-исследовательская, организационно-управленческая</w:t>
            </w:r>
          </w:p>
        </w:tc>
      </w:tr>
      <w:tr w:rsidR="00894D0E" w:rsidTr="00894D0E">
        <w:tc>
          <w:tcPr>
            <w:tcW w:w="3936" w:type="dxa"/>
            <w:hideMark/>
          </w:tcPr>
          <w:p w:rsidR="00894D0E" w:rsidRDefault="00894D0E">
            <w:pPr>
              <w:spacing w:before="120" w:after="0" w:line="240" w:lineRule="auto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Квалификация выпускника: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4D0E" w:rsidRDefault="00894D0E">
            <w:pPr>
              <w:spacing w:before="120" w:after="0" w:line="240" w:lineRule="auto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Бакалавр</w:t>
            </w:r>
          </w:p>
        </w:tc>
      </w:tr>
      <w:tr w:rsidR="00894D0E" w:rsidTr="00894D0E">
        <w:tc>
          <w:tcPr>
            <w:tcW w:w="3936" w:type="dxa"/>
            <w:hideMark/>
          </w:tcPr>
          <w:p w:rsidR="00894D0E" w:rsidRDefault="00894D0E">
            <w:pPr>
              <w:spacing w:before="120" w:after="0" w:line="240" w:lineRule="auto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Форма обучения: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4D0E" w:rsidRDefault="00894D0E">
            <w:pPr>
              <w:spacing w:before="120" w:after="0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Очная</w:t>
            </w:r>
          </w:p>
        </w:tc>
      </w:tr>
      <w:tr w:rsidR="00894D0E" w:rsidTr="00894D0E">
        <w:tc>
          <w:tcPr>
            <w:tcW w:w="3936" w:type="dxa"/>
            <w:hideMark/>
          </w:tcPr>
          <w:p w:rsidR="00894D0E" w:rsidRDefault="00894D0E">
            <w:pPr>
              <w:spacing w:before="120" w:after="0" w:line="240" w:lineRule="auto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Год начала обучения: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4D0E" w:rsidRDefault="00894D0E">
            <w:pPr>
              <w:spacing w:before="120" w:after="0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2017</w:t>
            </w:r>
          </w:p>
        </w:tc>
      </w:tr>
    </w:tbl>
    <w:p w:rsidR="00894D0E" w:rsidRDefault="00894D0E" w:rsidP="00894D0E">
      <w:pPr>
        <w:spacing w:after="0"/>
        <w:jc w:val="both"/>
        <w:rPr>
          <w:rFonts w:cs="Times New Roman"/>
          <w:noProof/>
        </w:rPr>
      </w:pPr>
    </w:p>
    <w:tbl>
      <w:tblPr>
        <w:tblStyle w:val="af9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894D0E" w:rsidTr="00894D0E">
        <w:trPr>
          <w:trHeight w:val="230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Одобрена на заседании</w:t>
            </w:r>
          </w:p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Учебно-методической комиссии института</w:t>
            </w:r>
          </w:p>
          <w:p w:rsidR="00894D0E" w:rsidRDefault="00894D0E">
            <w:pPr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 xml:space="preserve">Протокол № </w:t>
            </w:r>
            <w:r>
              <w:rPr>
                <w:rFonts w:cs="Times New Roman"/>
                <w:noProof/>
                <w:u w:val="single"/>
              </w:rPr>
              <w:t>1</w:t>
            </w:r>
          </w:p>
          <w:p w:rsidR="00894D0E" w:rsidRDefault="00894D0E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«</w:t>
            </w:r>
            <w:r>
              <w:rPr>
                <w:rFonts w:cs="Times New Roman"/>
                <w:noProof/>
                <w:u w:val="single"/>
              </w:rPr>
              <w:t>06</w:t>
            </w:r>
            <w:r>
              <w:rPr>
                <w:rFonts w:cs="Times New Roman"/>
                <w:noProof/>
              </w:rPr>
              <w:t xml:space="preserve">» </w:t>
            </w:r>
            <w:r>
              <w:rPr>
                <w:rFonts w:cs="Times New Roman"/>
                <w:noProof/>
                <w:u w:val="single"/>
              </w:rPr>
              <w:t xml:space="preserve"> сентября  2017 г.</w:t>
            </w:r>
          </w:p>
          <w:p w:rsidR="00894D0E" w:rsidRDefault="00894D0E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Председатель учебно-методической комиссии</w:t>
            </w:r>
          </w:p>
          <w:p w:rsidR="00894D0E" w:rsidRDefault="00894D0E">
            <w:pPr>
              <w:jc w:val="right"/>
              <w:rPr>
                <w:rFonts w:cs="Times New Roman"/>
                <w:noProof/>
                <w:szCs w:val="2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page">
                    <wp:posOffset>506730</wp:posOffset>
                  </wp:positionH>
                  <wp:positionV relativeFrom="page">
                    <wp:posOffset>1555750</wp:posOffset>
                  </wp:positionV>
                  <wp:extent cx="1663065" cy="975360"/>
                  <wp:effectExtent l="0" t="0" r="0" b="0"/>
                  <wp:wrapNone/>
                  <wp:docPr id="4" name="Поле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81710" y="8119110"/>
                            <a:ext cx="1663065" cy="975360"/>
                            <a:chOff x="981710" y="8119110"/>
                            <a:chExt cx="1663065" cy="975360"/>
                          </a:xfrm>
                        </a:grpSpPr>
                        <a:sp>
                          <a:nvSpPr>
                            <a:cNvPr id="1" name="Надпись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981710" y="8119110"/>
                              <a:ext cx="1663065" cy="975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rot="0" vert="horz" wrap="square" lIns="91440" tIns="45720" rIns="91440" bIns="45720" anchor="t" anchorCtr="0">
                                <a:noAutofit/>
                              </a:bodyPr>
                              <a:lstStyle/>
                              <a:p>
                                <a:pPr>
                                  <a:lnSpc>
                                    <a:spcPct val="105000"/>
                                  </a:lnSpc>
                                  <a:spcAft>
                                    <a:spcPts val="800"/>
                                  </a:spcAft>
                                </a:pPr>
                                <a:r>
                                  <a:rPr lang="ru-RU" sz="1400">
                                    <a:effectLst/>
                                    <a:latin typeface="Times New Roman"/>
                                    <a:ea typeface="Calibri"/>
                                    <a:cs typeface="Times New Roman"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cs="Times New Roman"/>
                <w:noProof/>
              </w:rPr>
              <w:t xml:space="preserve">____________Н.А. Клычева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Одобрена на заседании выпускающей кафедры</w:t>
            </w:r>
          </w:p>
          <w:p w:rsidR="00894D0E" w:rsidRDefault="00894D0E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Протокол № </w:t>
            </w:r>
            <w:r>
              <w:rPr>
                <w:rFonts w:cs="Times New Roman"/>
                <w:noProof/>
                <w:u w:val="single"/>
              </w:rPr>
              <w:t>2</w:t>
            </w:r>
          </w:p>
          <w:p w:rsidR="00894D0E" w:rsidRDefault="00894D0E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«</w:t>
            </w:r>
            <w:r>
              <w:rPr>
                <w:rFonts w:cs="Times New Roman"/>
                <w:noProof/>
                <w:u w:val="single"/>
              </w:rPr>
              <w:t>04</w:t>
            </w:r>
            <w:r>
              <w:rPr>
                <w:rFonts w:cs="Times New Roman"/>
                <w:noProof/>
              </w:rPr>
              <w:t xml:space="preserve">»  </w:t>
            </w:r>
            <w:r>
              <w:rPr>
                <w:rFonts w:cs="Times New Roman"/>
                <w:noProof/>
                <w:u w:val="single"/>
              </w:rPr>
              <w:t>сентября  2017 г.</w:t>
            </w:r>
          </w:p>
          <w:p w:rsidR="00894D0E" w:rsidRDefault="00894D0E">
            <w:pPr>
              <w:rPr>
                <w:rFonts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page">
                    <wp:posOffset>671195</wp:posOffset>
                  </wp:positionH>
                  <wp:positionV relativeFrom="page">
                    <wp:posOffset>1311910</wp:posOffset>
                  </wp:positionV>
                  <wp:extent cx="1663065" cy="975360"/>
                  <wp:effectExtent l="0" t="0" r="0" b="0"/>
                  <wp:wrapNone/>
                  <wp:docPr id="3" name="Поле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383405" y="7875270"/>
                            <a:ext cx="1663065" cy="975360"/>
                            <a:chOff x="4383405" y="7875270"/>
                            <a:chExt cx="1663065" cy="975360"/>
                          </a:xfrm>
                        </a:grpSpPr>
                        <a:sp>
                          <a:nvSpPr>
                            <a:cNvPr id="3" name="Надпись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383405" y="7875270"/>
                              <a:ext cx="1663065" cy="975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rot="0" vert="horz" wrap="square" lIns="91440" tIns="45720" rIns="91440" bIns="45720" anchor="t" anchorCtr="0">
                                <a:noAutofit/>
                              </a:bodyPr>
                              <a:lstStyle/>
                              <a:p>
                                <a:pPr>
                                  <a:lnSpc>
                                    <a:spcPct val="105000"/>
                                  </a:lnSpc>
                                  <a:spcAft>
                                    <a:spcPts val="800"/>
                                  </a:spcAft>
                                </a:pPr>
                                <a:r>
                                  <a:rPr lang="ru-RU" sz="1400">
                                    <a:effectLst/>
                                    <a:latin typeface="Times New Roman"/>
                                    <a:ea typeface="Calibri"/>
                                    <a:cs typeface="Times New Roman"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cs="Times New Roman"/>
                <w:noProof/>
              </w:rPr>
              <w:t>И.о. заведующего кафедрой</w:t>
            </w:r>
          </w:p>
          <w:p w:rsidR="00894D0E" w:rsidRDefault="00894D0E">
            <w:pPr>
              <w:jc w:val="righ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 xml:space="preserve">____________Б.В. Желенков </w:t>
            </w:r>
          </w:p>
        </w:tc>
      </w:tr>
    </w:tbl>
    <w:p w:rsidR="00894D0E" w:rsidRDefault="00894D0E" w:rsidP="00894D0E">
      <w:pPr>
        <w:rPr>
          <w:rFonts w:cs="Times New Roman"/>
          <w:noProof/>
        </w:rPr>
      </w:pPr>
    </w:p>
    <w:p w:rsidR="00894D0E" w:rsidRDefault="003D7557" w:rsidP="00894D0E">
      <w:pPr>
        <w:spacing w:after="0" w:line="240" w:lineRule="auto"/>
        <w:rPr>
          <w:rFonts w:cs="Times New Roman"/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2.55pt;margin-top:780.9pt;width:510.75pt;height:31.95pt;z-index:251660288;visibility:visible;mso-height-percent:200;mso-position-horizontal-relative:page;mso-position-vertical-relative:page;mso-height-percent:20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R4tw9YCAADmBQAA&#10;HwAAAGNsaXBib2FyZC9kcmF3aW5ncy9kcmF3aW5nMS54bWysVE1y0zAU3jPDHTTat3ZS56eZOp0S&#10;2g4zUDpNewBFlmMNsmQkxUm6654jwB06wIJhAVdwb8ST5LSZwnQBZOFIft/79L3vPevgcFUKVDNt&#10;uJIp7uzGGDFJVcblPMVXlyc7Q4yMJTIjQkmW4jUz+HD8/NkBGc01qQpOETBIMyIpLqytRlFkaMFK&#10;YnZVxSTEcqVLYmGr51GmyRKYSxF147gflYRLPH6gekksQQvN/4JKKPqOZRMia2KAUtDR9ptWo6D/&#10;zkxGsj7V1bQ61045PavPNeJZisE5SUqwCEdtoIXBNnqUNX8gWOW6dHiV52iV4l4S7w17GK1TvL/f&#10;GSR7caBjK4soxPvJsN/rAoACIun0e/0WQIu3TzPQ4vhpDhAZxMBiS6CpnDxZ/17xXjzY1Nx8am6b&#10;r83P5tvdzd0H1L33wGUhu3qhQHvH99pUr6FXBkk1KYicsyOt1bJgJDMOEcwCV8Nx3rjNycZxzZZv&#10;VAYuk4VVnu//GHhfPBlV2thTpkrkFinWjFp/EKlfGxv0bSDeGXXChfA9FxItoW+uP48iJbdMI8HL&#10;FA9j9wsGubKPZeaTLeEirEGLkH5oXMWOya6mvgvOyGzt3szgH9zQChTC5MEXDItC6WuMlvBdpti8&#10;XxDNMBKvJBi730kSgFm/SXqDLmz0dmS2HSGSAlWKLUZhObGwi31RpjoC509460TQ4RQJY6d2LZgv&#10;xqt17SJiDvcKtdonCzmtqAObip5Ti2oioOlxrzXEF/6AOMrtBmtNwIJ57YgAg49DTmuSd0rDmQLG&#10;Cvq22Lm4gsvrGk5IIM1RsTyHboY2gmJiuUR2XbGcUBipS14yg87YEl2oksjQIka2EBMi+EzzEKFm&#10;K/KHXFAGatyxdtx8bH7c3TTfm8/NLerGnQFqvuy6awEqdDj/BNPcm/seLwybVhcgOAxdGAJAuC8y&#10;enTD+dT2RnbX6PZ+/AsAAP//AwBQSwMEFAAGAAgAAAAhANSSZ874BgAAahwAABoAAABjbGlwYm9h&#10;cmQvdGhlbWUvdGhlbWUxLnhtbOxZT2/cRBS/I/EdRr632f/NRt1U2c1uA21KlN0W9Thrz9pDxh5r&#10;PJt0b1V6RAIhCuJAJThxQECkVuLSfof0MwSKoEj9CryZsb2erEPSNoIKmkPWfv7N+//evLEvX7kT&#10;MrRLREJ51HGqFysOIpHLPRr5HefmaHBh2UGJxJGHGY9Ix5mRxLmy+u47l/GKy2g85lh4o4CEBAGj&#10;KFnBHSeQMl5ZWkpcIOPkIo9JBM8mXIRYwq3wlzyB90BAyJZqlUprKcQ0claBo1SM+gz+RTJRBJeJ&#10;oWJDUIRDkH747dP9w4PDJ4ePDg+e3oXrJ/D7qV7r7VTVimSW9JhAu5h1HJDh8b0RuSMdxHAi4UHH&#10;qeg/Z2n18hJeSRcxecLawrqB/kvXpQu8nZqWKfxxLrQ6aLQvref8NYDJRVy/3+/1qzk/DcCuC5Yb&#10;XYo8G4PlajfjWQCZy0XevUqz0rDxBf71BZ3b3W632U51MUw1yFw2FvDLlVZjrWbhNcjgmwv4Rnet&#10;12tZeA0y+NYCfnCp3WrYeA0KGI12FtAqoINByj2HTDjbKIUvA3y5ksLnKMiGPNuUiAmP5FlzL8Qf&#10;cTGABWohw5JGSM5iMsEu5GwPh2NBsRKIVwguPDEkN1kgKdkocQWNZcd5P8aRU4C8ePzDi8cP0dH+&#10;o6P9n4/u3Tva/8kwslZt4Mgvrnr+3Wd/PriL/nj4zfP7X5TjkyL+1x8//uXJ5+VAKKe5ec++PPjt&#10;0cGzrz75/fv7JfA1gcdF+IiGJEE3yB7a5iEYpr1ia07G4uVWjAJMiyvWIj/BEVZSSvj3ZWChb8ww&#10;S6Nj6dEltgdvCWgnZcCr048shYeBmEpaIvlaEFrATc5Zl4tSL1xTsgpuHk0jv1y4mBZx2xjvlsnu&#10;4ciKb38aQ1/N0tIyvBcQS80thiOJfRIRidQzvkNIiXW3KbX8ukldwRM+keg2RV1MS10yomMrm+aL&#10;NmgIcZmV2QzxtnyzeQt1OSuzep3s2kioCsxKlB8RZrnxKp5KHJaxHOGQFR1+HcugTMnhTLhFXD+R&#10;EGmfMI76HkmSsjUfCLC3EPRrGDpYadg32Sy0kULSnTKe1zHnReQ63+kFOIzLsEMaBUXse8kOpChG&#10;W1yWwTe5XSHqHuKAoxPDfYsSK9ynd4Ob1LdUmieIejIVJbG8SriVv8MZm2CiWw00eatXhzT6u8bN&#10;KHRuI+H8Gje0ymdfPyjR+01t2Wuwe5XVzMaxRn0S7nh77nHh0Te/O6/jabRFoCAWt6i3zfltc3b+&#10;8835pHo+/5Y878LQoNUsYgZvPYaHZ57CJ5SxoZwxcj3Rg3gCe5E3AKLio0+jJD+lxQFcqsoGgRbO&#10;F1ivQYLLD6kMhgGOYYivOoqJn6Ss/QTFPIHDpCaX8lZ4OAhIcxRtqkOK6SQJlpvcM+S6ImdnkZyN&#10;1srXB+BMUF0xOKuw+qWUKdj2KsKqSqkzS6tq1XSTtKTlJisX60M8uDw3DYi5N2HIQTAagZdb8D5A&#10;iYbDD2bEU343McrCoqNwniFKAuyRNEbK7sUYVXWQslxZMETZYZJBHSxP8VpBWluxfQ1pZwlSUVzj&#10;BHFZ9F4nSlkGz6ME3I6XI4uKxckitNdx2s1a00EujjvOBM7NcBnGEPVEzZWY+fBGypXCpP2pxayr&#10;fB7NdmaYXQRVeDVi/L5gsNUHYpHIdZwEJjX0ozQFWKQkGf1rTXDreRlQ0o3OpkV9GZLhX9MC/GiH&#10;lkwmxJXFYBcoynfmNm2lfCqJGAbeHhqzqdjGEH6VqmCPRxN4/aE7grqBd3fK2/qR3ZzToiu+MdM4&#10;Q8csDnDablWJZpVs4Loh5Trou4J6YFup7tq4lzdFl/w5mVJM4/+ZKWo/gbcRdU9FwIUXwwIjVSkd&#10;hwsZcOhCcUDdgYBBQvcOyBZ4/wuPIangLbb+FWRX/ZqaMzx0WcOhUm5THwkK+5EMBCFb0JZ09p3C&#10;rJruXYYlSxnpjCqom8RG7THZJWykemBL7e0OCiDVdTdJ24DGHc8/+z6toLGvhpxivVmdLN97TQ38&#10;05OPKWYwyu7DeqDJ/J+rmI8H813VrNfLs723aIh6MB+zGllVgLDCVtBOy/4VVXjJrdZ0rAWLa81M&#10;OYjiosVAzAeiGN4pIfUP9j8qXEZ0GqsNdcS3obci+LihmEHaQFZfMIMHUg3SEMcwOBmiSSbFyrg2&#10;HZ2U17LN+pwn3VzuMWcrzc4S75d0dj6c2eKsWjxPZ6cetnxtaCe6GiJ7vESBNMkONjowZV++NnGM&#10;xn6148DXJgj0HbiC71UO0GqKVlM0uIKPUDAsmS9HHSe9yCjw3FByTD2j1DNMI6M0Mkozo8Bwln6j&#10;ySgt6FTqswp85lM/Dsq+oMAEl35xyZqq9Xlw9S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J0eLcPWAgAA5gUAAB8AAAAAAAAAAAAA&#10;AAAAIAIAAGNsaXBib2FyZC9kcmF3aW5ncy9kcmF3aW5nMS54bWxQSwECLQAUAAYACAAAACEA1JJn&#10;zvgGAABqHAAAGgAAAAAAAAAAAAAAAAAzBQAAY2xpcGJvYXJkL3RoZW1lL3RoZW1lMS54bWxQSwEC&#10;LQAUAAYACAAAACEAnGZGQbsAAAAkAQAAKgAAAAAAAAAAAAAAAABjDAAAY2xpcGJvYXJkL2RyYXdp&#10;bmdzL19yZWxzL2RyYXdpbmcxLnhtbC5yZWxzUEsFBgAAAAAFAAUAZwEAAGYNAAAAAA==&#10;" o:allowoverlap="f" filled="f" stroked="f">
            <v:textbox style="mso-fit-shape-to-text:t">
              <w:txbxContent>
                <w:p w:rsidR="00894D0E" w:rsidRDefault="00894D0E" w:rsidP="00894D0E">
                  <w:pPr>
                    <w:jc w:val="center"/>
                  </w:pPr>
                  <w:r>
                    <w:rPr>
                      <w:rFonts w:cs="Times New Roman"/>
                      <w:noProof/>
                      <w:szCs w:val="28"/>
                    </w:rPr>
                    <w:t>Москва 2017 г.</w:t>
                  </w:r>
                </w:p>
              </w:txbxContent>
            </v:textbox>
            <w10:wrap anchorx="page" anchory="page"/>
          </v:shape>
        </w:pict>
      </w:r>
      <w:r w:rsidR="00894D0E">
        <w:rPr>
          <w:rFonts w:cs="Times New Roman"/>
          <w:noProof/>
        </w:rPr>
        <w:br w:type="page"/>
      </w:r>
    </w:p>
    <w:p w:rsidR="00894D0E" w:rsidRDefault="00894D0E" w:rsidP="00894D0E">
      <w:pPr>
        <w:spacing w:after="0" w:line="240" w:lineRule="auto"/>
        <w:jc w:val="center"/>
        <w:rPr>
          <w:rFonts w:cs="Times New Roman"/>
          <w:b/>
          <w:noProof/>
        </w:rPr>
      </w:pPr>
      <w:r>
        <w:rPr>
          <w:rFonts w:cs="Times New Roman"/>
          <w:b/>
          <w:noProof/>
        </w:rPr>
        <w:lastRenderedPageBreak/>
        <w:t>Содержание</w:t>
      </w:r>
    </w:p>
    <w:p w:rsidR="00894D0E" w:rsidRDefault="00894D0E" w:rsidP="00894D0E">
      <w:pPr>
        <w:rPr>
          <w:noProof/>
        </w:rPr>
      </w:pPr>
      <w:r>
        <w:rPr>
          <w:noProof/>
        </w:rPr>
        <w:t>1. ОБЩИЕ ПОЛОЖЕНИЯ</w:t>
      </w:r>
    </w:p>
    <w:p w:rsidR="00894D0E" w:rsidRDefault="00894D0E" w:rsidP="00894D0E">
      <w:pPr>
        <w:ind w:firstLine="284"/>
        <w:rPr>
          <w:noProof/>
        </w:rPr>
      </w:pPr>
      <w:r>
        <w:rPr>
          <w:noProof/>
        </w:rPr>
        <w:t>1.1. Образовательная программа высшего образования, реализуемая вузом по направлению подготовки/специальности</w:t>
      </w:r>
    </w:p>
    <w:p w:rsidR="00894D0E" w:rsidRDefault="00894D0E" w:rsidP="00894D0E">
      <w:pPr>
        <w:ind w:firstLine="284"/>
        <w:rPr>
          <w:rFonts w:cs="Times New Roman"/>
          <w:noProof/>
        </w:rPr>
      </w:pPr>
      <w:r>
        <w:rPr>
          <w:rFonts w:cs="Times New Roman"/>
          <w:noProof/>
        </w:rPr>
        <w:t>1.2. Нормативные документы для разработки образовательной программы</w:t>
      </w:r>
    </w:p>
    <w:p w:rsidR="00894D0E" w:rsidRDefault="00894D0E" w:rsidP="00894D0E">
      <w:pPr>
        <w:ind w:firstLine="284"/>
        <w:rPr>
          <w:rFonts w:cs="Times New Roman"/>
          <w:noProof/>
        </w:rPr>
      </w:pPr>
      <w:r>
        <w:rPr>
          <w:rFonts w:cs="Times New Roman"/>
          <w:noProof/>
        </w:rPr>
        <w:t>1.3. Общая характеристика вузовской образовательной программы высшего образования</w:t>
      </w:r>
    </w:p>
    <w:p w:rsidR="00894D0E" w:rsidRDefault="00894D0E" w:rsidP="00894D0E">
      <w:pPr>
        <w:ind w:firstLine="567"/>
        <w:rPr>
          <w:rFonts w:cs="Times New Roman"/>
          <w:noProof/>
        </w:rPr>
      </w:pPr>
      <w:r>
        <w:rPr>
          <w:rFonts w:cs="Times New Roman"/>
          <w:noProof/>
        </w:rPr>
        <w:t>1.3.1. Социальная роль, цели и задачи ОП ВО</w:t>
      </w:r>
    </w:p>
    <w:p w:rsidR="00894D0E" w:rsidRDefault="00894D0E" w:rsidP="00894D0E">
      <w:pPr>
        <w:ind w:firstLine="567"/>
        <w:rPr>
          <w:rFonts w:cs="Times New Roman"/>
          <w:noProof/>
        </w:rPr>
      </w:pPr>
      <w:r>
        <w:rPr>
          <w:rFonts w:cs="Times New Roman"/>
          <w:noProof/>
        </w:rPr>
        <w:t>1.3.2. Срок получения образования по программе</w:t>
      </w:r>
    </w:p>
    <w:p w:rsidR="00894D0E" w:rsidRDefault="00894D0E" w:rsidP="00894D0E">
      <w:pPr>
        <w:ind w:firstLine="567"/>
        <w:rPr>
          <w:rFonts w:cs="Times New Roman"/>
          <w:noProof/>
        </w:rPr>
      </w:pPr>
      <w:r>
        <w:rPr>
          <w:rFonts w:cs="Times New Roman"/>
          <w:noProof/>
        </w:rPr>
        <w:t>1.3.3. Объем программы</w:t>
      </w:r>
    </w:p>
    <w:p w:rsidR="00894D0E" w:rsidRDefault="00894D0E" w:rsidP="00894D0E">
      <w:pPr>
        <w:ind w:firstLine="284"/>
        <w:rPr>
          <w:rFonts w:cs="Times New Roman"/>
          <w:noProof/>
        </w:rPr>
      </w:pPr>
      <w:r>
        <w:rPr>
          <w:rFonts w:cs="Times New Roman"/>
          <w:noProof/>
        </w:rPr>
        <w:t>1.4. Требования к абитуриенту</w:t>
      </w:r>
    </w:p>
    <w:p w:rsidR="00894D0E" w:rsidRDefault="00894D0E" w:rsidP="00894D0E">
      <w:pPr>
        <w:rPr>
          <w:rFonts w:cs="Times New Roman"/>
          <w:noProof/>
        </w:rPr>
      </w:pPr>
      <w:r>
        <w:rPr>
          <w:rFonts w:cs="Times New Roman"/>
          <w:noProof/>
        </w:rPr>
        <w:t>2. Характеристика профессиональной деятельности выпускника ОП по направлению подготовки/специальности</w:t>
      </w:r>
    </w:p>
    <w:p w:rsidR="00894D0E" w:rsidRDefault="00894D0E" w:rsidP="00894D0E">
      <w:pPr>
        <w:ind w:firstLine="284"/>
        <w:rPr>
          <w:rFonts w:cs="Times New Roman"/>
          <w:noProof/>
        </w:rPr>
      </w:pPr>
      <w:r>
        <w:rPr>
          <w:rFonts w:cs="Times New Roman"/>
          <w:noProof/>
        </w:rPr>
        <w:t>2.1. Область профессиональной деятельности выпускника</w:t>
      </w:r>
    </w:p>
    <w:p w:rsidR="00894D0E" w:rsidRDefault="00894D0E" w:rsidP="00894D0E">
      <w:pPr>
        <w:ind w:firstLine="284"/>
        <w:rPr>
          <w:rFonts w:cs="Times New Roman"/>
          <w:noProof/>
        </w:rPr>
      </w:pPr>
      <w:r>
        <w:rPr>
          <w:rFonts w:cs="Times New Roman"/>
          <w:noProof/>
        </w:rPr>
        <w:t>2.2. Объекты профессиональной деятельности выпускника</w:t>
      </w:r>
    </w:p>
    <w:p w:rsidR="00894D0E" w:rsidRDefault="00894D0E" w:rsidP="00894D0E">
      <w:pPr>
        <w:ind w:firstLine="284"/>
        <w:rPr>
          <w:rFonts w:cs="Times New Roman"/>
          <w:noProof/>
        </w:rPr>
      </w:pPr>
      <w:r>
        <w:rPr>
          <w:rFonts w:cs="Times New Roman"/>
          <w:noProof/>
        </w:rPr>
        <w:t>2.3. Виды профессиональной деятельности выпускника</w:t>
      </w:r>
    </w:p>
    <w:p w:rsidR="00894D0E" w:rsidRDefault="00894D0E" w:rsidP="00894D0E">
      <w:pPr>
        <w:ind w:firstLine="284"/>
        <w:rPr>
          <w:rFonts w:cs="Times New Roman"/>
          <w:noProof/>
        </w:rPr>
      </w:pPr>
      <w:r>
        <w:rPr>
          <w:rFonts w:cs="Times New Roman"/>
          <w:noProof/>
        </w:rPr>
        <w:t>2.4. Задачи профессиональной деятельности выпускника</w:t>
      </w:r>
    </w:p>
    <w:p w:rsidR="00894D0E" w:rsidRDefault="00894D0E" w:rsidP="00894D0E">
      <w:pPr>
        <w:rPr>
          <w:rFonts w:cs="Times New Roman"/>
          <w:noProof/>
        </w:rPr>
      </w:pPr>
      <w:r>
        <w:rPr>
          <w:rFonts w:cs="Times New Roman"/>
          <w:noProof/>
        </w:rPr>
        <w:t>3. Компетенции выпускника как совокупный планируемый результат освоения образовательной программы</w:t>
      </w:r>
    </w:p>
    <w:p w:rsidR="00894D0E" w:rsidRDefault="00894D0E" w:rsidP="00894D0E">
      <w:pPr>
        <w:rPr>
          <w:rFonts w:cs="Times New Roman"/>
          <w:noProof/>
        </w:rPr>
      </w:pPr>
      <w:r>
        <w:rPr>
          <w:rFonts w:cs="Times New Roman"/>
          <w:noProof/>
        </w:rPr>
        <w:t>4. Сведения о научно-педагогических работниках</w:t>
      </w:r>
    </w:p>
    <w:p w:rsidR="00894D0E" w:rsidRDefault="00894D0E" w:rsidP="00894D0E">
      <w:pPr>
        <w:rPr>
          <w:rFonts w:cs="Times New Roman"/>
          <w:noProof/>
        </w:rPr>
      </w:pPr>
      <w:r>
        <w:rPr>
          <w:rFonts w:cs="Times New Roman"/>
          <w:noProof/>
        </w:rPr>
        <w:t>5. Учебный план</w:t>
      </w:r>
    </w:p>
    <w:p w:rsidR="00894D0E" w:rsidRDefault="00894D0E" w:rsidP="00894D0E">
      <w:pPr>
        <w:rPr>
          <w:rFonts w:cs="Times New Roman"/>
          <w:noProof/>
        </w:rPr>
      </w:pPr>
      <w:r>
        <w:rPr>
          <w:rFonts w:cs="Times New Roman"/>
          <w:noProof/>
        </w:rPr>
        <w:t>6. Календарный учебный график</w:t>
      </w:r>
    </w:p>
    <w:p w:rsidR="00894D0E" w:rsidRDefault="00894D0E" w:rsidP="00894D0E">
      <w:pPr>
        <w:rPr>
          <w:rFonts w:cs="Times New Roman"/>
          <w:noProof/>
        </w:rPr>
      </w:pPr>
      <w:r>
        <w:rPr>
          <w:rFonts w:cs="Times New Roman"/>
          <w:noProof/>
        </w:rPr>
        <w:t>7. Рабочие программы учебных дисциплин</w:t>
      </w:r>
    </w:p>
    <w:p w:rsidR="00894D0E" w:rsidRDefault="00894D0E" w:rsidP="00894D0E">
      <w:pPr>
        <w:rPr>
          <w:rFonts w:cs="Times New Roman"/>
          <w:noProof/>
        </w:rPr>
      </w:pPr>
      <w:r>
        <w:rPr>
          <w:rFonts w:cs="Times New Roman"/>
          <w:noProof/>
        </w:rPr>
        <w:t>8. Программы практик</w:t>
      </w:r>
    </w:p>
    <w:p w:rsidR="00894D0E" w:rsidRDefault="00894D0E" w:rsidP="00894D0E">
      <w:pPr>
        <w:rPr>
          <w:rFonts w:cs="Times New Roman"/>
          <w:noProof/>
        </w:rPr>
      </w:pPr>
      <w:r>
        <w:rPr>
          <w:rFonts w:cs="Times New Roman"/>
          <w:noProof/>
        </w:rPr>
        <w:t>9. Фонд оценочных средств для итоговой (государственной итоговой) аттестации (приложение)</w:t>
      </w:r>
    </w:p>
    <w:p w:rsidR="00894D0E" w:rsidRDefault="00894D0E" w:rsidP="00894D0E">
      <w:pPr>
        <w:rPr>
          <w:rFonts w:cs="Times New Roman"/>
          <w:noProof/>
        </w:rPr>
      </w:pPr>
      <w:r>
        <w:rPr>
          <w:rFonts w:cs="Times New Roman"/>
          <w:noProof/>
        </w:rPr>
        <w:t>10. Разработчики образовательной программы</w:t>
      </w:r>
    </w:p>
    <w:p w:rsidR="00894D0E" w:rsidRDefault="00894D0E" w:rsidP="00894D0E">
      <w:pPr>
        <w:rPr>
          <w:noProof/>
        </w:rPr>
      </w:pPr>
    </w:p>
    <w:p w:rsidR="00894D0E" w:rsidRDefault="00894D0E" w:rsidP="00894D0E">
      <w:pPr>
        <w:spacing w:after="0" w:line="240" w:lineRule="auto"/>
        <w:rPr>
          <w:rFonts w:cs="Times New Roman"/>
          <w:noProof/>
        </w:rPr>
      </w:pPr>
      <w:r>
        <w:rPr>
          <w:rFonts w:cs="Times New Roman"/>
          <w:noProof/>
        </w:rPr>
        <w:br w:type="page"/>
      </w:r>
    </w:p>
    <w:p w:rsidR="00894D0E" w:rsidRDefault="00894D0E" w:rsidP="00894D0E">
      <w:pPr>
        <w:keepNext/>
        <w:jc w:val="center"/>
        <w:rPr>
          <w:b/>
          <w:noProof/>
        </w:rPr>
      </w:pPr>
      <w:r>
        <w:rPr>
          <w:b/>
          <w:noProof/>
        </w:rPr>
        <w:lastRenderedPageBreak/>
        <w:t>1. ОБЩИЕ ПОЛОЖЕНИЯ</w:t>
      </w:r>
    </w:p>
    <w:p w:rsidR="00894D0E" w:rsidRDefault="00894D0E" w:rsidP="00894D0E">
      <w:pPr>
        <w:keepNext/>
        <w:rPr>
          <w:b/>
          <w:noProof/>
        </w:rPr>
      </w:pPr>
      <w:r>
        <w:rPr>
          <w:b/>
          <w:noProof/>
        </w:rPr>
        <w:t>1.1. Образовательная программа высшего образования, реализуемая вузом по направлению подготовки/специальности</w:t>
      </w:r>
    </w:p>
    <w:p w:rsidR="00894D0E" w:rsidRDefault="00894D0E" w:rsidP="00894D0E">
      <w:pPr>
        <w:ind w:firstLine="567"/>
        <w:rPr>
          <w:rFonts w:cs="Times New Roman"/>
          <w:noProof/>
        </w:rPr>
      </w:pPr>
      <w:proofErr w:type="gramStart"/>
      <w:r>
        <w:rPr>
          <w:rFonts w:cs="Times New Roman"/>
          <w:noProof/>
        </w:rPr>
        <w:t>Образовательная программа высшего образования реализуемая вузом по уровню высшего образования «Бакалавриат» направления 10.03.01 Информационная безопасность и профиля Безопасность компьютерных систем (далее – ОП ВО)</w:t>
      </w:r>
      <w:r>
        <w:rPr>
          <w:rFonts w:cs="Times New Roman"/>
          <w:noProof/>
        </w:rPr>
        <w:br/>
        <w:t>ОП ВО представляет собой систему документов, разработанную и утвер-жденную высшим учебным заведением с учетом потребностей регионального рынка труда, требований федеральных органов исполнительной власти и соот-ветствующих отраслевых требований на основе федерального государственного образовательного стандарта высшего профессионального образования (ФГОС</w:t>
      </w:r>
      <w:proofErr w:type="gramEnd"/>
      <w:r>
        <w:rPr>
          <w:rFonts w:cs="Times New Roman"/>
          <w:noProof/>
        </w:rPr>
        <w:t xml:space="preserve"> </w:t>
      </w:r>
      <w:proofErr w:type="gramStart"/>
      <w:r>
        <w:rPr>
          <w:rFonts w:cs="Times New Roman"/>
          <w:noProof/>
        </w:rPr>
        <w:t>ВО) по направлению подготовки 10.03.01.</w:t>
      </w:r>
      <w:proofErr w:type="gramEnd"/>
      <w:r>
        <w:rPr>
          <w:rFonts w:cs="Times New Roman"/>
          <w:noProof/>
        </w:rPr>
        <w:t xml:space="preserve"> Информационная безопасность (уро-вень бакалавриата), утвержденный приказом Министерства образования и науки Российской Федерации от 1 декабря 2016 г. № 1515.</w:t>
      </w:r>
    </w:p>
    <w:p w:rsidR="00894D0E" w:rsidRDefault="00894D0E" w:rsidP="00894D0E">
      <w:pPr>
        <w:keepNext/>
        <w:rPr>
          <w:rFonts w:cs="Times New Roman"/>
          <w:b/>
          <w:noProof/>
        </w:rPr>
      </w:pPr>
      <w:r>
        <w:rPr>
          <w:rFonts w:cs="Times New Roman"/>
          <w:b/>
          <w:noProof/>
        </w:rPr>
        <w:t>1.2. Нормативные документы для разработки образовательной программы</w:t>
      </w:r>
    </w:p>
    <w:p w:rsidR="00894D0E" w:rsidRDefault="00894D0E" w:rsidP="00894D0E">
      <w:pPr>
        <w:ind w:firstLine="567"/>
        <w:rPr>
          <w:rFonts w:cs="Times New Roman"/>
          <w:noProof/>
        </w:rPr>
      </w:pPr>
      <w:r>
        <w:rPr>
          <w:rFonts w:cs="Times New Roman"/>
          <w:noProof/>
        </w:rPr>
        <w:t>Нормативно-правовую базу разработки ОП ВО составляют:</w:t>
      </w:r>
    </w:p>
    <w:p w:rsidR="00894D0E" w:rsidRDefault="00894D0E" w:rsidP="00894D0E">
      <w:pPr>
        <w:ind w:firstLine="567"/>
        <w:rPr>
          <w:rFonts w:cs="Times New Roman"/>
          <w:noProof/>
        </w:rPr>
      </w:pPr>
      <w:r>
        <w:rPr>
          <w:rFonts w:cs="Times New Roman"/>
          <w:noProof/>
        </w:rPr>
        <w:t>- Федеральный закон от 29.12.2012 N 273-ФЗ "Об образовании в Российской Федерации";</w:t>
      </w:r>
    </w:p>
    <w:p w:rsidR="00894D0E" w:rsidRDefault="00894D0E" w:rsidP="00894D0E">
      <w:pPr>
        <w:ind w:firstLine="567"/>
        <w:rPr>
          <w:rFonts w:cs="Times New Roman"/>
          <w:noProof/>
        </w:rPr>
      </w:pPr>
      <w:r>
        <w:rPr>
          <w:rFonts w:cs="Times New Roman"/>
          <w:noProof/>
        </w:rPr>
        <w:t xml:space="preserve">- Порядок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Минобрнауки России от 05.04.2017 № 301; </w:t>
      </w:r>
    </w:p>
    <w:p w:rsidR="00894D0E" w:rsidRDefault="00894D0E" w:rsidP="00894D0E">
      <w:pPr>
        <w:ind w:firstLine="567"/>
        <w:rPr>
          <w:rFonts w:cs="Times New Roman"/>
          <w:noProof/>
        </w:rPr>
      </w:pPr>
      <w:r>
        <w:rPr>
          <w:rFonts w:cs="Times New Roman"/>
          <w:noProof/>
        </w:rPr>
        <w:t>-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(утв. Минобрнауки России 08.04.2014 № АК-44/05вн);</w:t>
      </w:r>
    </w:p>
    <w:p w:rsidR="00894D0E" w:rsidRDefault="00894D0E" w:rsidP="00894D0E">
      <w:pPr>
        <w:ind w:firstLine="567"/>
        <w:rPr>
          <w:rFonts w:cs="Times New Roman"/>
          <w:noProof/>
        </w:rPr>
      </w:pPr>
      <w:r>
        <w:rPr>
          <w:rFonts w:cs="Times New Roman"/>
          <w:noProof/>
        </w:rPr>
        <w:t xml:space="preserve">- Порядок проведения государственной итоговой аттестации по образовательным программам - программам бакалавриата, программам специалитета и программам магистратуры, утв. Приказом Минобрнауки России от 29.06.2015 г. № 636; </w:t>
      </w:r>
    </w:p>
    <w:p w:rsidR="00894D0E" w:rsidRDefault="00894D0E" w:rsidP="00894D0E">
      <w:pPr>
        <w:ind w:firstLine="567"/>
        <w:rPr>
          <w:rFonts w:cs="Times New Roman"/>
          <w:noProof/>
        </w:rPr>
      </w:pPr>
      <w:r>
        <w:rPr>
          <w:rFonts w:cs="Times New Roman"/>
          <w:noProof/>
        </w:rPr>
        <w:t>- Федеральный государственный образовательный стандарт высшего образования (ФГОС ВО)  по направлению подготовки 10.03.01 Информационная безопасность, утвержденный приказом Министерства образования и науки Российской Федерации от «01» декабря 2016 № 1515;</w:t>
      </w:r>
    </w:p>
    <w:p w:rsidR="00894D0E" w:rsidRDefault="00894D0E" w:rsidP="00894D0E">
      <w:pPr>
        <w:ind w:firstLine="567"/>
        <w:rPr>
          <w:rFonts w:cs="Times New Roman"/>
          <w:noProof/>
        </w:rPr>
      </w:pPr>
      <w:r>
        <w:rPr>
          <w:rFonts w:cs="Times New Roman"/>
          <w:noProof/>
        </w:rPr>
        <w:lastRenderedPageBreak/>
        <w:t>- Устав Федерального государственного бюджетного образовательного учреждения высшего образования "Российский университет транспорта (МИИТ)".</w:t>
      </w:r>
    </w:p>
    <w:p w:rsidR="00894D0E" w:rsidRDefault="00894D0E" w:rsidP="00894D0E">
      <w:pPr>
        <w:keepNext/>
        <w:rPr>
          <w:rFonts w:cs="Times New Roman"/>
          <w:b/>
          <w:noProof/>
        </w:rPr>
      </w:pPr>
      <w:r>
        <w:rPr>
          <w:rFonts w:cs="Times New Roman"/>
          <w:b/>
          <w:noProof/>
        </w:rPr>
        <w:t>1.3. Общая характеристика вузовской образовательной программы высшего образования</w:t>
      </w:r>
    </w:p>
    <w:p w:rsidR="00894D0E" w:rsidRDefault="00894D0E" w:rsidP="00894D0E">
      <w:pPr>
        <w:keepNext/>
        <w:rPr>
          <w:rFonts w:cs="Times New Roman"/>
          <w:b/>
          <w:noProof/>
        </w:rPr>
      </w:pPr>
      <w:r>
        <w:rPr>
          <w:rFonts w:cs="Times New Roman"/>
          <w:b/>
          <w:noProof/>
        </w:rPr>
        <w:t>1.3.1. Социальная роль, цели и задачи ОП ВО</w:t>
      </w:r>
    </w:p>
    <w:p w:rsidR="00894D0E" w:rsidRDefault="00894D0E" w:rsidP="00894D0E">
      <w:pPr>
        <w:ind w:firstLine="567"/>
        <w:rPr>
          <w:rFonts w:cs="Times New Roman"/>
          <w:noProof/>
        </w:rPr>
      </w:pPr>
      <w:r>
        <w:rPr>
          <w:rFonts w:cs="Times New Roman"/>
          <w:noProof/>
        </w:rPr>
        <w:br/>
        <w:t xml:space="preserve">В области воспитания общими целями образовательной программы бака-лавра являются: формирование социально-личностных качеств студентов: целе-устремленности, организованности, трудолюбия, ответственности, гражданствен-ности, коммуникативности, толерантности, повышение общей культуры. </w:t>
      </w:r>
      <w:r>
        <w:rPr>
          <w:rFonts w:cs="Times New Roman"/>
          <w:noProof/>
        </w:rPr>
        <w:br/>
      </w:r>
      <w:proofErr w:type="gramStart"/>
      <w:r>
        <w:rPr>
          <w:rFonts w:cs="Times New Roman"/>
          <w:noProof/>
        </w:rPr>
        <w:t xml:space="preserve">В области обучения общими целями образовательной программы бакалав-ра являются: </w:t>
      </w:r>
      <w:r>
        <w:rPr>
          <w:rFonts w:cs="Times New Roman"/>
          <w:noProof/>
        </w:rPr>
        <w:br/>
        <w:t xml:space="preserve">- подготовка в области основ гуманитарных, социальных, экономических, математических, инженерных и профессиональных научных знаний; </w:t>
      </w:r>
      <w:r>
        <w:rPr>
          <w:rFonts w:cs="Times New Roman"/>
          <w:noProof/>
        </w:rPr>
        <w:br/>
        <w:t>- получение высшего образования, позволяющего выпускнику: успешно проводить разработки и исследования, направленные на разработку и обслужи-вание компьютерных, автоматизированных, телекоммуникационных, информаци-онных и информационно-аналитические систем; информационных ресурсов и информационных технологий в условиях существования угроз в информационной сфере;</w:t>
      </w:r>
      <w:proofErr w:type="gramEnd"/>
      <w:r>
        <w:rPr>
          <w:rFonts w:cs="Times New Roman"/>
          <w:noProof/>
        </w:rPr>
        <w:t xml:space="preserve"> </w:t>
      </w:r>
      <w:proofErr w:type="gramStart"/>
      <w:r>
        <w:rPr>
          <w:rFonts w:cs="Times New Roman"/>
          <w:noProof/>
        </w:rPr>
        <w:t>технологий обеспечения информационной безопасности объектов различного уровня; процессов управления информационной безопасностью защищаемых объектов.</w:t>
      </w:r>
      <w:r>
        <w:rPr>
          <w:rFonts w:cs="Times New Roman"/>
          <w:noProof/>
        </w:rPr>
        <w:br/>
        <w:t>- формирование компетенций, развитие навыков их реализации в: научно-исследовательская деятельности, проектная деятельности, контрольно-аналитическая деятельности, организационно-управленческая деятельности, экс-плуатационная деятельности, в соответствии с требованиями ФГОС ВО по на-правлению подготовки 10.03.01 - “Информационная безопасность».</w:t>
      </w:r>
      <w:proofErr w:type="gramEnd"/>
      <w:r>
        <w:rPr>
          <w:rFonts w:cs="Times New Roman"/>
          <w:noProof/>
        </w:rPr>
        <w:br/>
      </w:r>
      <w:r>
        <w:rPr>
          <w:rFonts w:cs="Times New Roman"/>
          <w:noProof/>
        </w:rPr>
        <w:br/>
        <w:t>При реализации образовательной программ подготовки бакалавров в уни-верситете обеспечены условия для формирования общекультурных компетенций выпускников (компетенций социального взаимодействия, самоорганизации и са-моуправления, системно-деятельностного характера). В университете сформиро-вана социокультурная среда, созданы условия, необходимые для всестороннего развития личности.</w:t>
      </w:r>
      <w:r>
        <w:rPr>
          <w:rFonts w:cs="Times New Roman"/>
          <w:noProof/>
        </w:rPr>
        <w:br/>
        <w:t xml:space="preserve">Университет способствует развитию социально-воспитательного компонен-та учебного процесса, включая развитие студенческого самоуправления, участие обучающихся в работе общественных организаций, спортивных и творческих клу-бов, научных студенческих обществ. </w:t>
      </w:r>
      <w:r>
        <w:rPr>
          <w:rFonts w:cs="Times New Roman"/>
          <w:noProof/>
        </w:rPr>
        <w:br/>
      </w:r>
      <w:r>
        <w:rPr>
          <w:rFonts w:cs="Times New Roman"/>
          <w:noProof/>
        </w:rPr>
        <w:lastRenderedPageBreak/>
        <w:t>Реализация компетентностного подхода предусматривает широкое исполь-зование в учебном процессе активных и интерактивных форм проведения занятий (компьютерных симуляций) с целью формирования и развития профессиональных навыков обучающихся.</w:t>
      </w:r>
      <w:r>
        <w:rPr>
          <w:rFonts w:cs="Times New Roman"/>
          <w:noProof/>
        </w:rPr>
        <w:br/>
      </w:r>
      <w:r>
        <w:rPr>
          <w:rFonts w:cs="Times New Roman"/>
          <w:noProof/>
        </w:rPr>
        <w:br/>
      </w:r>
      <w:proofErr w:type="gramStart"/>
      <w:r>
        <w:rPr>
          <w:rFonts w:cs="Times New Roman"/>
          <w:noProof/>
        </w:rPr>
        <w:t>Воспитательная среда университета складывается из мероприятий, кото-рые ориентированы на:</w:t>
      </w:r>
      <w:r>
        <w:rPr>
          <w:rFonts w:cs="Times New Roman"/>
          <w:noProof/>
        </w:rPr>
        <w:br/>
        <w:t>- формирование личностных качеств, необходимых для эффективной про-фессиональной деятельности.</w:t>
      </w:r>
      <w:r>
        <w:rPr>
          <w:rFonts w:cs="Times New Roman"/>
          <w:noProof/>
        </w:rPr>
        <w:br/>
        <w:t>- воспитание нравственных качеств, интеллигентности, развитие ориента-ции на общечеловеческие ценности и высокие гуманистические идеалы культуры.</w:t>
      </w:r>
      <w:r>
        <w:rPr>
          <w:rFonts w:cs="Times New Roman"/>
          <w:noProof/>
        </w:rPr>
        <w:br/>
        <w:t xml:space="preserve">- привитие умений и навыков управления коллективом в различных формах студенческого самоуправления. </w:t>
      </w:r>
      <w:r>
        <w:rPr>
          <w:rFonts w:cs="Times New Roman"/>
          <w:noProof/>
        </w:rPr>
        <w:br/>
        <w:t>- сохранение и приумножение историко-культурных традиций университета, преемственности, формирование чувства университетской солидарности, формирование у студентов патриотического сознания.</w:t>
      </w:r>
      <w:r>
        <w:rPr>
          <w:rFonts w:cs="Times New Roman"/>
          <w:noProof/>
        </w:rPr>
        <w:br/>
        <w:t>- укрепление и</w:t>
      </w:r>
      <w:proofErr w:type="gramEnd"/>
      <w:r>
        <w:rPr>
          <w:rFonts w:cs="Times New Roman"/>
          <w:noProof/>
        </w:rPr>
        <w:t xml:space="preserve"> совершенствование физического состояния, стремление к здоровому образу жизни, воспитание нетерпимого отношения к наркотикам, пьян-ству, антиобщественному поведению. </w:t>
      </w:r>
      <w:r>
        <w:rPr>
          <w:rFonts w:cs="Times New Roman"/>
          <w:noProof/>
        </w:rPr>
        <w:br/>
        <w:t>Воспитательная среда включает в себя три составляющие: профессио-нально-трудовую, гражданско-правовую, культурно-нравственную.</w:t>
      </w:r>
      <w:r>
        <w:rPr>
          <w:rFonts w:cs="Times New Roman"/>
          <w:noProof/>
        </w:rPr>
        <w:br/>
      </w:r>
      <w:r>
        <w:rPr>
          <w:rFonts w:cs="Times New Roman"/>
          <w:noProof/>
        </w:rPr>
        <w:br/>
        <w:t>Гражданско-правовая составляющая воспитательной среды - интеграция гражданского, правового, патриотического, интернационального, политического, семейного воспитания.</w:t>
      </w:r>
      <w:r>
        <w:rPr>
          <w:rFonts w:cs="Times New Roman"/>
          <w:noProof/>
        </w:rPr>
        <w:br/>
        <w:t>Задачи:</w:t>
      </w:r>
      <w:r>
        <w:rPr>
          <w:rFonts w:cs="Times New Roman"/>
          <w:noProof/>
        </w:rPr>
        <w:br/>
        <w:t>- формирование у студентов гражданской позиции и патриотического сознания, уважения к правам и свободам человека, любви к Родине, семье;</w:t>
      </w:r>
      <w:r>
        <w:rPr>
          <w:rFonts w:cs="Times New Roman"/>
          <w:noProof/>
        </w:rPr>
        <w:br/>
        <w:t>- формирование правовой и политической культуры;</w:t>
      </w:r>
      <w:r>
        <w:rPr>
          <w:rFonts w:cs="Times New Roman"/>
          <w:noProof/>
        </w:rPr>
        <w:br/>
        <w:t>- формирование установки на воспитание культуры семейных и детско-родительских отношений, преемственность социокультурных традиций;</w:t>
      </w:r>
      <w:r>
        <w:rPr>
          <w:rFonts w:cs="Times New Roman"/>
          <w:noProof/>
        </w:rPr>
        <w:br/>
        <w:t>- формирование качеств, которые характеризуют связь личности и общест-ва: гражданственность, патриотизм, толерантность, социальная активность, лич-ная свобода, коллективизм, общественно-политическая активность и др.</w:t>
      </w:r>
      <w:r>
        <w:rPr>
          <w:rFonts w:cs="Times New Roman"/>
          <w:noProof/>
        </w:rPr>
        <w:br/>
        <w:t>Основные формы реализации:</w:t>
      </w:r>
      <w:r>
        <w:rPr>
          <w:rFonts w:cs="Times New Roman"/>
          <w:noProof/>
        </w:rPr>
        <w:br/>
        <w:t>- развитие студенческого самоуправления;</w:t>
      </w:r>
      <w:r>
        <w:rPr>
          <w:rFonts w:cs="Times New Roman"/>
          <w:noProof/>
        </w:rPr>
        <w:br/>
        <w:t>- проведение субботников по уборке территории для воспитания бережли-вости и чувства причастности к совершенствованию материально-технической базы университета;</w:t>
      </w:r>
      <w:r>
        <w:rPr>
          <w:rFonts w:cs="Times New Roman"/>
          <w:noProof/>
        </w:rPr>
        <w:br/>
        <w:t xml:space="preserve">- кураторство студенческих групп младших курсов (Куратор помогает на первом этапе знакомства студентов с университетской системой, организуя встречи во внеурочное время, походы в театр, на концерты, поездки на </w:t>
      </w:r>
      <w:r>
        <w:rPr>
          <w:rFonts w:cs="Times New Roman"/>
          <w:noProof/>
        </w:rPr>
        <w:lastRenderedPageBreak/>
        <w:t>природу; поддерживает связь с родителями студентов-нарушителей и отстающих);</w:t>
      </w:r>
      <w:r>
        <w:rPr>
          <w:rFonts w:cs="Times New Roman"/>
          <w:noProof/>
        </w:rPr>
        <w:br/>
        <w:t>- совместное обсуждение проблем студенчества;</w:t>
      </w:r>
      <w:r>
        <w:rPr>
          <w:rFonts w:cs="Times New Roman"/>
          <w:noProof/>
        </w:rPr>
        <w:br/>
        <w:t>- дополнительное материальное стимулирование студентов, имеющих вы-сокие показатели в учебе, НИРС, активистов;</w:t>
      </w:r>
      <w:r>
        <w:rPr>
          <w:rFonts w:cs="Times New Roman"/>
          <w:noProof/>
        </w:rPr>
        <w:br/>
        <w:t>- проведение профориентационной работы в подшефных школах;</w:t>
      </w:r>
      <w:r>
        <w:rPr>
          <w:rFonts w:cs="Times New Roman"/>
          <w:noProof/>
        </w:rPr>
        <w:br/>
        <w:t>- социальная защита малообеспеченных категорий студентов;</w:t>
      </w:r>
      <w:r>
        <w:rPr>
          <w:rFonts w:cs="Times New Roman"/>
          <w:noProof/>
        </w:rPr>
        <w:br/>
      </w:r>
      <w:r>
        <w:rPr>
          <w:rFonts w:cs="Times New Roman"/>
          <w:noProof/>
        </w:rPr>
        <w:br/>
        <w:t>Культурно-нравственная составляющая воспитательной среды включает в себя духовное, нравственное, эстетическое, экологические и физическое воспита-ние.</w:t>
      </w:r>
      <w:r>
        <w:rPr>
          <w:rFonts w:cs="Times New Roman"/>
          <w:noProof/>
        </w:rPr>
        <w:br/>
        <w:t>Задачи:</w:t>
      </w:r>
      <w:r>
        <w:rPr>
          <w:rFonts w:cs="Times New Roman"/>
          <w:noProof/>
        </w:rPr>
        <w:br/>
        <w:t>- воспитание нравственно развитой личности;</w:t>
      </w:r>
      <w:r>
        <w:rPr>
          <w:rFonts w:cs="Times New Roman"/>
          <w:noProof/>
        </w:rPr>
        <w:br/>
        <w:t>- воспитание эстетически и духовно развитой личности;</w:t>
      </w:r>
      <w:r>
        <w:rPr>
          <w:rFonts w:cs="Times New Roman"/>
          <w:noProof/>
        </w:rPr>
        <w:br/>
        <w:t>- формирование физически здоровой личности;</w:t>
      </w:r>
      <w:r>
        <w:rPr>
          <w:rFonts w:cs="Times New Roman"/>
          <w:noProof/>
        </w:rPr>
        <w:br/>
        <w:t xml:space="preserve">- формирование таких качеств личности, как высокая нравственность, эсте-тический вкус, положительные моральные, коллективистские, волевые и физиче-ские качества, нравственно-психологическая и физическая готовность к труду и служению Родине. </w:t>
      </w:r>
      <w:r>
        <w:rPr>
          <w:rFonts w:cs="Times New Roman"/>
          <w:noProof/>
        </w:rPr>
        <w:br/>
        <w:t>Основные формы реализации:</w:t>
      </w:r>
      <w:r>
        <w:rPr>
          <w:rFonts w:cs="Times New Roman"/>
          <w:noProof/>
        </w:rPr>
        <w:br/>
        <w:t>- развитие досуговой, клубной деятельности, поддержка молодежной суб-культуры в рамках создания реального культуротворческого процесса;</w:t>
      </w:r>
      <w:r>
        <w:rPr>
          <w:rFonts w:cs="Times New Roman"/>
          <w:noProof/>
        </w:rPr>
        <w:br/>
        <w:t>- организация различных соревнований всех уровней, творческих конкурсов, фестивалей;</w:t>
      </w:r>
      <w:r>
        <w:rPr>
          <w:rFonts w:cs="Times New Roman"/>
          <w:noProof/>
        </w:rPr>
        <w:br/>
        <w:t>- организация выставок творчества студентов, преподавателей и сотрудни-ков;</w:t>
      </w:r>
      <w:r>
        <w:rPr>
          <w:rFonts w:cs="Times New Roman"/>
          <w:noProof/>
        </w:rPr>
        <w:br/>
        <w:t>- участие в спортивных мероприятиях университета по настольному тенни-су, волейболу, баскетболу, футболу, стрельбе и т.д.;</w:t>
      </w:r>
      <w:r>
        <w:rPr>
          <w:rFonts w:cs="Times New Roman"/>
          <w:noProof/>
        </w:rPr>
        <w:br/>
        <w:t>- проведение в общежитиях культурно-воспитательных мероприятий, помо-гающих студентам чувствовать себя психологически комфортно вдали от дома;</w:t>
      </w:r>
      <w:r>
        <w:rPr>
          <w:rFonts w:cs="Times New Roman"/>
          <w:noProof/>
        </w:rPr>
        <w:br/>
        <w:t>- анализ социально-психологических проблем студенчества и организация психологической поддержки;</w:t>
      </w:r>
      <w:r>
        <w:rPr>
          <w:rFonts w:cs="Times New Roman"/>
          <w:noProof/>
        </w:rPr>
        <w:br/>
        <w:t>- организация встреч с интересными людьми (выпускниками, деятелями культуры и др.);</w:t>
      </w:r>
      <w:r>
        <w:rPr>
          <w:rFonts w:cs="Times New Roman"/>
          <w:noProof/>
        </w:rPr>
        <w:br/>
        <w:t>- пропаганда здорового образ жизни, занятий спортом, проведение конкур-сов, соревнований и мероприятий стимулирующих к здоровому образу жизни;</w:t>
      </w:r>
      <w:r>
        <w:rPr>
          <w:rFonts w:cs="Times New Roman"/>
          <w:noProof/>
        </w:rPr>
        <w:br/>
        <w:t>- работа фольклорных, танцевальных коллективов, выступающих в универ-ситетских, городских и международных мероприятиях; работа творческих кружков;</w:t>
      </w:r>
      <w:r>
        <w:rPr>
          <w:rFonts w:cs="Times New Roman"/>
          <w:noProof/>
        </w:rPr>
        <w:br/>
        <w:t>- работа студенческих строительных отрядов.</w:t>
      </w:r>
      <w:r>
        <w:rPr>
          <w:rFonts w:cs="Times New Roman"/>
          <w:noProof/>
        </w:rPr>
        <w:br/>
      </w:r>
      <w:proofErr w:type="gramStart"/>
      <w:r>
        <w:rPr>
          <w:rFonts w:cs="Times New Roman"/>
          <w:noProof/>
        </w:rPr>
        <w:t xml:space="preserve">Проводятся фестивали студенческого творчества «День первокурсника», </w:t>
      </w:r>
      <w:r>
        <w:rPr>
          <w:rFonts w:cs="Times New Roman"/>
          <w:noProof/>
        </w:rPr>
        <w:lastRenderedPageBreak/>
        <w:t>«Миитовская весна», конкурс на звание «Мисс и Мистер МИИТ», фотоконкурс «Обложка года», выезды агитбригад и шефско-патриотических отрядов, а также все стили танцев, вокала, театра, КВН и многих других творческих жанров… В те-чение учебного года студенты МИИТ могут принять участие более чем в 150 уни-верситетских, межвузовских, окружных и городских мероприятиях, которые проводятся как в ДК</w:t>
      </w:r>
      <w:proofErr w:type="gramEnd"/>
      <w:r>
        <w:rPr>
          <w:rFonts w:cs="Times New Roman"/>
          <w:noProof/>
        </w:rPr>
        <w:t xml:space="preserve"> МИИТ, так и на лучших площадках города. </w:t>
      </w:r>
    </w:p>
    <w:p w:rsidR="00894D0E" w:rsidRDefault="00894D0E" w:rsidP="00894D0E">
      <w:pPr>
        <w:keepNext/>
        <w:rPr>
          <w:rFonts w:cs="Times New Roman"/>
          <w:b/>
          <w:noProof/>
        </w:rPr>
      </w:pPr>
      <w:r>
        <w:rPr>
          <w:rFonts w:cs="Times New Roman"/>
          <w:b/>
          <w:noProof/>
        </w:rPr>
        <w:t>1.3.2. Срок получения образования по программе</w:t>
      </w:r>
    </w:p>
    <w:p w:rsidR="00894D0E" w:rsidRDefault="00894D0E" w:rsidP="00894D0E">
      <w:pPr>
        <w:ind w:firstLine="708"/>
        <w:rPr>
          <w:rFonts w:cs="Times New Roman"/>
          <w:noProof/>
        </w:rPr>
      </w:pPr>
      <w:r>
        <w:rPr>
          <w:rFonts w:cs="Times New Roman"/>
          <w:noProof/>
        </w:rPr>
        <w:t>Очная форма обучения - 4 года.</w:t>
      </w:r>
    </w:p>
    <w:p w:rsidR="00894D0E" w:rsidRDefault="00894D0E" w:rsidP="00894D0E">
      <w:pPr>
        <w:keepNext/>
        <w:rPr>
          <w:rFonts w:cs="Times New Roman"/>
          <w:b/>
          <w:noProof/>
        </w:rPr>
      </w:pPr>
      <w:r>
        <w:rPr>
          <w:rFonts w:cs="Times New Roman"/>
          <w:b/>
          <w:noProof/>
        </w:rPr>
        <w:t>1.3.3. Объем программы</w:t>
      </w:r>
    </w:p>
    <w:p w:rsidR="00894D0E" w:rsidRDefault="00894D0E" w:rsidP="00894D0E">
      <w:pPr>
        <w:ind w:firstLine="708"/>
        <w:rPr>
          <w:rFonts w:cs="Times New Roman"/>
          <w:noProof/>
          <w:szCs w:val="28"/>
        </w:rPr>
      </w:pPr>
      <w:r>
        <w:rPr>
          <w:rFonts w:cs="Times New Roman"/>
          <w:noProof/>
          <w:szCs w:val="24"/>
        </w:rPr>
        <w:t xml:space="preserve">Объём учебной программы </w:t>
      </w:r>
      <w:r>
        <w:rPr>
          <w:rFonts w:cs="Times New Roman"/>
          <w:noProof/>
          <w:szCs w:val="28"/>
        </w:rPr>
        <w:t xml:space="preserve">составляет 240 </w:t>
      </w:r>
      <w:r>
        <w:rPr>
          <w:rFonts w:cs="Times New Roman"/>
          <w:iCs/>
          <w:noProof/>
          <w:szCs w:val="28"/>
        </w:rPr>
        <w:t>зачетных единиц (далее з.е.).</w:t>
      </w:r>
    </w:p>
    <w:p w:rsidR="00894D0E" w:rsidRDefault="00894D0E" w:rsidP="00894D0E">
      <w:pPr>
        <w:keepNext/>
        <w:rPr>
          <w:b/>
          <w:noProof/>
        </w:rPr>
      </w:pPr>
      <w:bookmarkStart w:id="0" w:name="_Toc431819022"/>
      <w:r>
        <w:rPr>
          <w:b/>
          <w:noProof/>
        </w:rPr>
        <w:t>1.4. Требования к абитуриенту</w:t>
      </w:r>
      <w:bookmarkEnd w:id="0"/>
    </w:p>
    <w:p w:rsidR="00894D0E" w:rsidRDefault="00894D0E" w:rsidP="00894D0E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</w:rPr>
        <w:t>Прием граждан в университет осуществляется в соответствии с Правилами приема в университет, утверждаемыми ректором РУТ (МИИТ) ежегодно.</w:t>
      </w:r>
    </w:p>
    <w:p w:rsidR="00894D0E" w:rsidRDefault="00894D0E" w:rsidP="00894D0E">
      <w:pPr>
        <w:keepNext/>
        <w:jc w:val="center"/>
        <w:rPr>
          <w:b/>
          <w:noProof/>
        </w:rPr>
      </w:pPr>
      <w:r>
        <w:rPr>
          <w:b/>
          <w:noProof/>
        </w:rPr>
        <w:t>2. Характеристика профессиональной деятельности выпускника ОП по направлению подготовки/специальности</w:t>
      </w:r>
    </w:p>
    <w:p w:rsidR="00894D0E" w:rsidRDefault="00894D0E" w:rsidP="00894D0E">
      <w:pPr>
        <w:keepNext/>
        <w:rPr>
          <w:b/>
          <w:noProof/>
        </w:rPr>
      </w:pPr>
      <w:r>
        <w:rPr>
          <w:b/>
          <w:noProof/>
        </w:rPr>
        <w:t>2.1. Область профессиональной деятельности выпускника</w:t>
      </w:r>
    </w:p>
    <w:p w:rsidR="00894D0E" w:rsidRDefault="00894D0E" w:rsidP="00894D0E">
      <w:pPr>
        <w:spacing w:after="280"/>
        <w:ind w:firstLine="567"/>
        <w:rPr>
          <w:rFonts w:cs="Times New Roman"/>
          <w:noProof/>
        </w:rPr>
      </w:pPr>
      <w:r>
        <w:rPr>
          <w:rFonts w:cs="Times New Roman"/>
          <w:noProof/>
        </w:rPr>
        <w:t>Область профессиональной деятельности бака</w:t>
      </w:r>
      <w:r w:rsidR="003D7557">
        <w:rPr>
          <w:rFonts w:cs="Times New Roman"/>
          <w:noProof/>
        </w:rPr>
        <w:t>лавров включает: эксплуата</w:t>
      </w:r>
      <w:r>
        <w:rPr>
          <w:rFonts w:cs="Times New Roman"/>
          <w:noProof/>
        </w:rPr>
        <w:t>цию, техническое обслуживание, администрирование, проектирование, производство, испытания и модернизацию компьютерных, автоматизированных, телекоммуникационных, информационных и информационно-аналитических систем; информационных ресурсов и информационных технологий в условиях существования угроз в информационной сфере; технологий обеспечения информационной безопасности объектов различного уровня; процессов управления информационной безопасностью защищаемых объектов.</w:t>
      </w:r>
      <w:r>
        <w:rPr>
          <w:rFonts w:cs="Times New Roman"/>
          <w:noProof/>
        </w:rPr>
        <w:br/>
      </w:r>
    </w:p>
    <w:p w:rsidR="00894D0E" w:rsidRDefault="00894D0E" w:rsidP="00894D0E">
      <w:pPr>
        <w:keepNext/>
        <w:rPr>
          <w:b/>
          <w:noProof/>
        </w:rPr>
      </w:pPr>
      <w:r>
        <w:rPr>
          <w:b/>
          <w:noProof/>
        </w:rPr>
        <w:t>2.2. Объекты профессиональной деятельности выпускника</w:t>
      </w:r>
    </w:p>
    <w:p w:rsidR="00894D0E" w:rsidRDefault="00894D0E" w:rsidP="00894D0E">
      <w:pPr>
        <w:ind w:firstLine="567"/>
        <w:rPr>
          <w:rFonts w:cs="Times New Roman"/>
          <w:noProof/>
        </w:rPr>
      </w:pPr>
      <w:proofErr w:type="gramStart"/>
      <w:r>
        <w:rPr>
          <w:rFonts w:cs="Times New Roman"/>
          <w:noProof/>
        </w:rPr>
        <w:t>Объектами профессиональной деятельности бакалавров являются: компью-терные, автоматизированные, телекоммун</w:t>
      </w:r>
      <w:r w:rsidR="003D7557">
        <w:rPr>
          <w:rFonts w:cs="Times New Roman"/>
          <w:noProof/>
        </w:rPr>
        <w:t>икационные, информационные и ин</w:t>
      </w:r>
      <w:r>
        <w:rPr>
          <w:rFonts w:cs="Times New Roman"/>
          <w:noProof/>
        </w:rPr>
        <w:t xml:space="preserve">формационно-аналитические системы; информационные ресурсы и информаци-онные технологии в условиях существования угроз в информационной сфере; технологии обеспечения информационной безопасности объектов различного уровня; процессы управления информационной безопасностью защищаемых объектов; предприятия и организации по проектированию, конструированию, </w:t>
      </w:r>
      <w:r>
        <w:rPr>
          <w:rFonts w:cs="Times New Roman"/>
          <w:noProof/>
        </w:rPr>
        <w:lastRenderedPageBreak/>
        <w:t>производству, эксплуатации, техническому обслуживанию и ремонту средств обеспечения средств информационной безопасности, организации по проектированию программного обеспечения;</w:t>
      </w:r>
      <w:proofErr w:type="gramEnd"/>
      <w:r>
        <w:rPr>
          <w:rFonts w:cs="Times New Roman"/>
          <w:noProof/>
        </w:rPr>
        <w:t xml:space="preserve"> конструкторско-технологические бюро и научно-исследовательские организации.</w:t>
      </w:r>
    </w:p>
    <w:p w:rsidR="00894D0E" w:rsidRDefault="00894D0E" w:rsidP="00894D0E">
      <w:pPr>
        <w:keepNext/>
        <w:rPr>
          <w:b/>
          <w:noProof/>
        </w:rPr>
      </w:pPr>
      <w:r>
        <w:rPr>
          <w:b/>
          <w:noProof/>
        </w:rPr>
        <w:t>2.3. Виды профессиональной деятельности выпускника</w:t>
      </w:r>
    </w:p>
    <w:p w:rsidR="00197C25" w:rsidRDefault="00894D0E" w:rsidP="00197C25">
      <w:pPr>
        <w:spacing w:after="0" w:line="240" w:lineRule="auto"/>
        <w:ind w:firstLine="567"/>
        <w:rPr>
          <w:rFonts w:cs="Times New Roman"/>
          <w:noProof/>
        </w:rPr>
      </w:pPr>
      <w:r>
        <w:rPr>
          <w:rFonts w:cs="Times New Roman"/>
          <w:noProof/>
        </w:rPr>
        <w:t>Бакалавр по направлению подготовки 10.03.01 - “Информационная безо-пасность” и профилю подготовки “Безопасность компьютерных систем” готовится к следующим видам профессиональной деятельно</w:t>
      </w:r>
      <w:r w:rsidR="00197C25">
        <w:rPr>
          <w:rFonts w:cs="Times New Roman"/>
          <w:noProof/>
        </w:rPr>
        <w:t>сти:</w:t>
      </w:r>
    </w:p>
    <w:p w:rsidR="00197C25" w:rsidRPr="00197C25" w:rsidRDefault="00894D0E" w:rsidP="00197C25">
      <w:pPr>
        <w:pStyle w:val="ac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</w:rPr>
      </w:pPr>
      <w:r w:rsidRPr="00197C25">
        <w:rPr>
          <w:rFonts w:ascii="Times New Roman" w:hAnsi="Times New Roman" w:cs="Times New Roman"/>
          <w:noProof/>
          <w:sz w:val="28"/>
          <w:szCs w:val="28"/>
        </w:rPr>
        <w:t>эк</w:t>
      </w:r>
      <w:r w:rsidR="00197C25" w:rsidRPr="00197C25">
        <w:rPr>
          <w:rFonts w:ascii="Times New Roman" w:hAnsi="Times New Roman" w:cs="Times New Roman"/>
          <w:noProof/>
          <w:sz w:val="28"/>
          <w:szCs w:val="28"/>
        </w:rPr>
        <w:t xml:space="preserve">сплуатационная деятельность; </w:t>
      </w:r>
    </w:p>
    <w:p w:rsidR="00197C25" w:rsidRPr="00197C25" w:rsidRDefault="00894D0E" w:rsidP="00197C25">
      <w:pPr>
        <w:pStyle w:val="ac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</w:rPr>
      </w:pPr>
      <w:r w:rsidRPr="00197C25">
        <w:rPr>
          <w:rFonts w:ascii="Times New Roman" w:hAnsi="Times New Roman" w:cs="Times New Roman"/>
          <w:noProof/>
          <w:sz w:val="28"/>
          <w:szCs w:val="28"/>
        </w:rPr>
        <w:t>проектно-</w:t>
      </w:r>
      <w:r w:rsidR="00197C25" w:rsidRPr="00197C25">
        <w:rPr>
          <w:rFonts w:ascii="Times New Roman" w:hAnsi="Times New Roman" w:cs="Times New Roman"/>
          <w:noProof/>
          <w:sz w:val="28"/>
          <w:szCs w:val="28"/>
        </w:rPr>
        <w:t>технологическая деятельность;</w:t>
      </w:r>
    </w:p>
    <w:p w:rsidR="00197C25" w:rsidRPr="00197C25" w:rsidRDefault="00894D0E" w:rsidP="00197C25">
      <w:pPr>
        <w:pStyle w:val="ac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</w:rPr>
      </w:pPr>
      <w:r w:rsidRPr="00197C25">
        <w:rPr>
          <w:rFonts w:ascii="Times New Roman" w:hAnsi="Times New Roman" w:cs="Times New Roman"/>
          <w:noProof/>
          <w:sz w:val="28"/>
          <w:szCs w:val="28"/>
        </w:rPr>
        <w:t>экспериментально-исследовательская деятельность</w:t>
      </w:r>
      <w:r w:rsidR="00197C25" w:rsidRPr="00197C25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894D0E" w:rsidRPr="00197C25" w:rsidRDefault="00197C25" w:rsidP="00197C25">
      <w:pPr>
        <w:pStyle w:val="ac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</w:rPr>
      </w:pPr>
      <w:r w:rsidRPr="00197C25">
        <w:rPr>
          <w:rFonts w:ascii="Times New Roman" w:hAnsi="Times New Roman" w:cs="Times New Roman"/>
          <w:noProof/>
          <w:sz w:val="28"/>
          <w:szCs w:val="28"/>
        </w:rPr>
        <w:t>организационно-управленческая</w:t>
      </w:r>
      <w:r w:rsidR="00894D0E" w:rsidRPr="00197C2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97C25" w:rsidRPr="003D7557" w:rsidRDefault="00197C25" w:rsidP="003D7557">
      <w:pPr>
        <w:ind w:left="720"/>
        <w:rPr>
          <w:rFonts w:cs="Times New Roman"/>
          <w:noProof/>
          <w:szCs w:val="28"/>
        </w:rPr>
      </w:pPr>
    </w:p>
    <w:p w:rsidR="00894D0E" w:rsidRDefault="00894D0E" w:rsidP="00197C25">
      <w:pPr>
        <w:keepNext/>
        <w:spacing w:after="0"/>
        <w:rPr>
          <w:b/>
          <w:noProof/>
        </w:rPr>
      </w:pPr>
      <w:r>
        <w:rPr>
          <w:b/>
          <w:noProof/>
        </w:rPr>
        <w:t>2.4. Задачи профессиональной деятельности выпускника</w:t>
      </w:r>
    </w:p>
    <w:p w:rsidR="00894D0E" w:rsidRDefault="00894D0E" w:rsidP="00894D0E">
      <w:pPr>
        <w:ind w:firstLine="567"/>
        <w:rPr>
          <w:rFonts w:cs="Times New Roman"/>
          <w:noProof/>
        </w:rPr>
      </w:pPr>
      <w:r>
        <w:rPr>
          <w:rFonts w:cs="Times New Roman"/>
          <w:noProof/>
        </w:rPr>
        <w:t xml:space="preserve">Бакалавр по направлению подготовки 10.03.01 - </w:t>
      </w:r>
      <w:r w:rsidR="003D7557">
        <w:rPr>
          <w:rFonts w:cs="Times New Roman"/>
          <w:noProof/>
        </w:rPr>
        <w:t>“Информационная безо</w:t>
      </w:r>
      <w:r>
        <w:rPr>
          <w:rFonts w:cs="Times New Roman"/>
          <w:noProof/>
        </w:rPr>
        <w:t>пасность” и профилю подготовки “Безопасность компьютерных систем” должен решать следующие профессиональные задачи:</w:t>
      </w:r>
      <w:r>
        <w:rPr>
          <w:rFonts w:cs="Times New Roman"/>
          <w:noProof/>
        </w:rPr>
        <w:br/>
      </w:r>
      <w:proofErr w:type="gramStart"/>
      <w:r>
        <w:rPr>
          <w:rFonts w:cs="Times New Roman"/>
          <w:noProof/>
        </w:rPr>
        <w:t>Эксплуатационная деятельность:</w:t>
      </w:r>
      <w:r>
        <w:rPr>
          <w:rFonts w:cs="Times New Roman"/>
          <w:noProof/>
        </w:rPr>
        <w:br/>
        <w:t>• установка, настро</w:t>
      </w:r>
      <w:bookmarkStart w:id="1" w:name="_GoBack"/>
      <w:bookmarkEnd w:id="1"/>
      <w:r>
        <w:rPr>
          <w:rFonts w:cs="Times New Roman"/>
          <w:noProof/>
        </w:rPr>
        <w:t>йка, эксплуатация и поддержание в работоспособном со-стоянии компонентов системы обеспечения информационной безопасности с учетом установленных требований;</w:t>
      </w:r>
      <w:r>
        <w:rPr>
          <w:rFonts w:cs="Times New Roman"/>
          <w:noProof/>
        </w:rPr>
        <w:br/>
        <w:t>• администрирование подсистем информационной безопасности объекта, участие в проведении аттестации объектов информатизации по требовани-ям безопасности информации и аудите информационной безопасности ав-томатизированных систем;</w:t>
      </w:r>
      <w:proofErr w:type="gramEnd"/>
      <w:r>
        <w:rPr>
          <w:rFonts w:cs="Times New Roman"/>
          <w:noProof/>
        </w:rPr>
        <w:br/>
      </w:r>
      <w:proofErr w:type="gramStart"/>
      <w:r>
        <w:rPr>
          <w:rFonts w:cs="Times New Roman"/>
          <w:noProof/>
        </w:rPr>
        <w:t>Проектно-технологическая деятельность:</w:t>
      </w:r>
      <w:r>
        <w:rPr>
          <w:rFonts w:cs="Times New Roman"/>
          <w:noProof/>
        </w:rPr>
        <w:br/>
        <w:t xml:space="preserve">• сбор и анализ исходных данных для проектирования систем защиты ин-формации, определение требований, сравнительный анализ подсистем по показателям информационной безопасности; </w:t>
      </w:r>
      <w:r>
        <w:rPr>
          <w:rFonts w:cs="Times New Roman"/>
          <w:noProof/>
        </w:rPr>
        <w:br/>
        <w:t>• проведение проектных расчетов элементов систем обеспечения информа-ционной безопасности;</w:t>
      </w:r>
      <w:r>
        <w:rPr>
          <w:rFonts w:cs="Times New Roman"/>
          <w:noProof/>
        </w:rPr>
        <w:br/>
        <w:t>• участие в разработке технологической и эксплуатационной документации;</w:t>
      </w:r>
      <w:r>
        <w:rPr>
          <w:rFonts w:cs="Times New Roman"/>
          <w:noProof/>
        </w:rPr>
        <w:br/>
        <w:t xml:space="preserve">• проведение предварительного технико-экономического обоснования про-ектных расчетов </w:t>
      </w:r>
      <w:r>
        <w:rPr>
          <w:rFonts w:cs="Times New Roman"/>
          <w:noProof/>
        </w:rPr>
        <w:br/>
        <w:t>Экспериментально-исследовательская деятельность:</w:t>
      </w:r>
      <w:r>
        <w:rPr>
          <w:rFonts w:cs="Times New Roman"/>
          <w:noProof/>
        </w:rPr>
        <w:br/>
        <w:t>• сбор, изучение научно-технической информации, отечественного и зару-бежного опыта по тематике исследования;</w:t>
      </w:r>
      <w:proofErr w:type="gramEnd"/>
      <w:r>
        <w:rPr>
          <w:rFonts w:cs="Times New Roman"/>
          <w:noProof/>
        </w:rPr>
        <w:br/>
        <w:t>• проведение экспериментов по заданной методике, обработка и анализ их результатов;</w:t>
      </w:r>
      <w:r>
        <w:rPr>
          <w:rFonts w:cs="Times New Roman"/>
          <w:noProof/>
        </w:rPr>
        <w:br/>
        <w:t>• проведение вычислительных экспериментов с использованием стандарт-ных программных средств</w:t>
      </w:r>
    </w:p>
    <w:p w:rsidR="00894D0E" w:rsidRDefault="00894D0E" w:rsidP="00894D0E">
      <w:pPr>
        <w:keepNext/>
        <w:rPr>
          <w:b/>
          <w:noProof/>
        </w:rPr>
      </w:pPr>
      <w:r>
        <w:rPr>
          <w:b/>
          <w:noProof/>
        </w:rPr>
        <w:lastRenderedPageBreak/>
        <w:t>3. Компетенции выпускника как совокупный планируемый результат освоения образовательной программы по направлению подготовки 10.03.01 Информационная безопасность и профилю «Безопасность компьютерных систем»</w:t>
      </w:r>
    </w:p>
    <w:p w:rsidR="00894D0E" w:rsidRDefault="00894D0E" w:rsidP="00894D0E">
      <w:pPr>
        <w:ind w:firstLine="567"/>
        <w:jc w:val="both"/>
        <w:rPr>
          <w:rFonts w:cs="Times New Roman"/>
          <w:bCs/>
          <w:noProof/>
          <w:spacing w:val="-3"/>
          <w:szCs w:val="28"/>
        </w:rPr>
      </w:pPr>
      <w:r>
        <w:rPr>
          <w:rFonts w:cs="Times New Roman"/>
          <w:noProof/>
          <w:szCs w:val="28"/>
        </w:rPr>
        <w:t>Результаты освоения ОП</w:t>
      </w:r>
      <w:r>
        <w:rPr>
          <w:rFonts w:cs="Times New Roman"/>
          <w:noProof/>
          <w:spacing w:val="-3"/>
          <w:szCs w:val="28"/>
        </w:rPr>
        <w:t xml:space="preserve"> ВО определяются приобретаемыми выпускником </w:t>
      </w:r>
      <w:r>
        <w:rPr>
          <w:rFonts w:cs="Times New Roman"/>
          <w:bCs/>
          <w:noProof/>
          <w:spacing w:val="-3"/>
          <w:szCs w:val="28"/>
        </w:rPr>
        <w:t xml:space="preserve">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894D0E" w:rsidRDefault="00894D0E" w:rsidP="00894D0E">
      <w:pPr>
        <w:ind w:firstLine="567"/>
        <w:jc w:val="both"/>
        <w:rPr>
          <w:rFonts w:cs="Times New Roman"/>
          <w:noProof/>
          <w:szCs w:val="28"/>
        </w:rPr>
      </w:pPr>
      <w:r>
        <w:rPr>
          <w:rFonts w:cs="Times New Roman"/>
          <w:noProof/>
        </w:rPr>
        <w:t>Полный состав обязательных (общекультурных, общепрофессиональных, профессиональных и иных) компетенций выпускника как совокупный планируемый результат освоения образовательной программы представлен в таблице 1.</w:t>
      </w:r>
    </w:p>
    <w:p w:rsidR="00894D0E" w:rsidRDefault="00894D0E" w:rsidP="00894D0E">
      <w:pPr>
        <w:rPr>
          <w:rFonts w:cs="Times New Roman"/>
          <w:noProof/>
        </w:rPr>
      </w:pPr>
      <w:r>
        <w:rPr>
          <w:rFonts w:cs="Times New Roman"/>
          <w:noProof/>
        </w:rPr>
        <w:t>Таблица 1.</w:t>
      </w:r>
    </w:p>
    <w:p w:rsidR="00894D0E" w:rsidRDefault="00894D0E" w:rsidP="00894D0E">
      <w:pPr>
        <w:jc w:val="center"/>
        <w:rPr>
          <w:rFonts w:cs="Times New Roman"/>
          <w:b/>
          <w:noProof/>
        </w:rPr>
      </w:pPr>
      <w:r>
        <w:rPr>
          <w:rFonts w:cs="Times New Roman"/>
          <w:b/>
          <w:noProof/>
        </w:rPr>
        <w:t>ОБЩЕКУЛЬТУРНЫЕ КОМПЕТЕНЦИИ ВЫПУСКНИКА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3"/>
        <w:gridCol w:w="7738"/>
      </w:tblGrid>
      <w:tr w:rsidR="00894D0E" w:rsidTr="00894D0E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Коды компетенций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Название компетенции</w:t>
            </w:r>
          </w:p>
        </w:tc>
      </w:tr>
      <w:tr w:rsidR="00894D0E" w:rsidTr="00894D0E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1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2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ОК-1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ОК-2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ОК-3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анализировать основные этапы и закономерности исторического развития России, ее место и роль в современном мире для формирования гражданской позиции и развития патриотизма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ОК-4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ОК-5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proofErr w:type="gramStart"/>
            <w:r>
              <w:rPr>
                <w:rFonts w:cs="Times New Roman"/>
                <w:noProof/>
              </w:rPr>
              <w:t>способностью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</w:t>
            </w:r>
            <w:proofErr w:type="gramEnd"/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ОК-6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работать в коллективе, толерантно воспринимая социальные, культурные и иные различия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ОК-7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proofErr w:type="gramStart"/>
            <w:r>
              <w:rPr>
                <w:rFonts w:cs="Times New Roman"/>
                <w:noProof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взаимодействия, в том числе в сфере профессиональной деятельности</w:t>
            </w:r>
            <w:proofErr w:type="gramEnd"/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ОК-8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к самоорганизации и самообразованию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ОК-9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 xml:space="preserve">способностью использовать методы и средства физической культуры для обеспечения полноценной социальной и </w:t>
            </w:r>
            <w:r>
              <w:rPr>
                <w:rFonts w:cs="Times New Roman"/>
                <w:noProof/>
              </w:rPr>
              <w:lastRenderedPageBreak/>
              <w:t>профессиональной деятельности</w:t>
            </w:r>
          </w:p>
        </w:tc>
      </w:tr>
    </w:tbl>
    <w:p w:rsidR="00894D0E" w:rsidRDefault="00894D0E" w:rsidP="00894D0E">
      <w:pPr>
        <w:jc w:val="center"/>
        <w:rPr>
          <w:rFonts w:cs="Times New Roman"/>
          <w:b/>
          <w:noProof/>
        </w:rPr>
      </w:pPr>
      <w:r>
        <w:rPr>
          <w:rFonts w:cs="Times New Roman"/>
          <w:b/>
          <w:noProof/>
        </w:rPr>
        <w:lastRenderedPageBreak/>
        <w:t>ОБЩЕПРОФЕССИОНАЛЬНЫЕ КОМПЕТЕНЦИИ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3"/>
        <w:gridCol w:w="7738"/>
      </w:tblGrid>
      <w:tr w:rsidR="00894D0E" w:rsidTr="00894D0E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Коды компетенций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Название компетенции</w:t>
            </w:r>
          </w:p>
        </w:tc>
      </w:tr>
      <w:tr w:rsidR="00894D0E" w:rsidTr="00894D0E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1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2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ОПК-1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анализировать физические явления и процессы для решения профессиональных задач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ОПК-2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применять соответствующий математический аппарат для решения профессиональных задач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ОПК-3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применять положения электротехники, электроники и схемотехники для решения профессиональных задач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ОПК-4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понимать значение информации в развитии современного общества, применять информационные технологии для поиска и обработки информации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ОПК-5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использовать нормативные правовые акты в профессиональной деятельности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ОПК-6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применять приемы оказания первой помощи, методы и средства защиты персонала предприятия и населения в условиях чрезвычайных ситуаций, организовать мероприятия по охране труда и технике безопасности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ОПК-7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определять информационные ресурсы, подлежащие защите, угрозы безопасности информации и возможные пути их реализации на основе анализа структуры и содержания информационных процессов и особенностей функционирования объекта защиты</w:t>
            </w:r>
          </w:p>
        </w:tc>
      </w:tr>
    </w:tbl>
    <w:p w:rsidR="00894D0E" w:rsidRDefault="00894D0E" w:rsidP="00894D0E">
      <w:pPr>
        <w:jc w:val="center"/>
        <w:rPr>
          <w:rFonts w:cs="Times New Roman"/>
          <w:b/>
          <w:noProof/>
        </w:rPr>
      </w:pPr>
      <w:r>
        <w:rPr>
          <w:rFonts w:cs="Times New Roman"/>
          <w:b/>
          <w:noProof/>
        </w:rPr>
        <w:t>ПРОФЕССИОНАЛЬНЫЕ КОМПЕТЕНЦИИ ВЫПУСКНИКА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3"/>
        <w:gridCol w:w="7738"/>
      </w:tblGrid>
      <w:tr w:rsidR="00894D0E" w:rsidTr="00894D0E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Коды компетенций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Название компетенции</w:t>
            </w:r>
          </w:p>
        </w:tc>
      </w:tr>
      <w:tr w:rsidR="00894D0E" w:rsidTr="00894D0E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1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2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ПК-1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выполнять работы по установке, настройке и обслуживанию программных, программно-аппаратных (в том числе криптографических) и технических средств защиты информации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ПК-2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применять программные средства системного, прикладного и специального назначения, инструментальные средства, языки и системы программирования для решения профессиональных задач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ПК-3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администрировать подсистемы информационной безопасности объекта защиты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lastRenderedPageBreak/>
              <w:t>ПК-4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участвовать в работах по реализации политики информационной безопасности, применять комплексный подход к обеспечению информационной безопасности объекта защиты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ПК-5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принимать участие в организации и сопровождении аттестации объекта информатизации по требованиям безопасности информации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ПК-6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принимать участие в организации и проведении контрольных проверок работоспособности и эффективности применяемых программных, программно-аппаратных и технических средств защиты информации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ПК-7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проводить анализ исходных данных для проектирования подсистем и средств обеспечения информационной безопасности и участвовать в проведении технико-экономического обоснования соответствующих проектных решений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ПК-8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оформлять рабочую техническую документацию с учетом действующих нормативных и методических документов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ПК-9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осуществлять подбор, изучение и обобщение научно-технической литературы, нормативных и методических материалов, составлять обзор по вопросам обеспечения информационной безопасности по профилю своей профессиональной деятельности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ПК-10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проводить анализ информационной безопасности объектов и систем на соответствие требованиям стандартов в области информационной безопасности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ПК-11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проводить эксперименты по заданной методике, обработку, оценку погрешности и достоверности их результатов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ПК-12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принимать участие в проведении экспериментальных исследований системы защиты информации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ПК-13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принимать участие в формировании, организовывать и поддерживать выполнение комплекса мер по обеспечению информационной безопасности, управлять процессом их реализации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ПК-14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способностью организовывать работу малого коллектива исполнителей в профессиональной деятельности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ПК-15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 xml:space="preserve">способностью организовывать технологический процесс защиты информации ограниченного доступа в соответствии с </w:t>
            </w:r>
            <w:r>
              <w:rPr>
                <w:rFonts w:cs="Times New Roman"/>
                <w:noProof/>
              </w:rPr>
              <w:lastRenderedPageBreak/>
              <w:t>нормативными правовыми актами и нормативными методическими документами Федеральной службы безопасности Российской Федерации, Федеральной службы по техническому и экспортному контролю</w:t>
            </w:r>
          </w:p>
        </w:tc>
      </w:tr>
    </w:tbl>
    <w:p w:rsidR="00894D0E" w:rsidRDefault="00894D0E" w:rsidP="00894D0E">
      <w:pPr>
        <w:jc w:val="center"/>
        <w:rPr>
          <w:rFonts w:cs="Times New Roman"/>
          <w:b/>
          <w:noProof/>
        </w:rPr>
      </w:pPr>
      <w:r>
        <w:rPr>
          <w:rFonts w:cs="Times New Roman"/>
          <w:b/>
          <w:noProof/>
        </w:rPr>
        <w:lastRenderedPageBreak/>
        <w:t>ПРОФЕССИОНАЛЬНО-СПЕЦИАЛИЗИРОВАННЫЕ КОМПЕТЕНЦИИ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3"/>
        <w:gridCol w:w="7738"/>
      </w:tblGrid>
      <w:tr w:rsidR="00894D0E" w:rsidTr="00894D0E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Коды компетенций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Название компетенции</w:t>
            </w:r>
          </w:p>
        </w:tc>
      </w:tr>
      <w:tr w:rsidR="00894D0E" w:rsidTr="00894D0E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1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0E" w:rsidRDefault="00894D0E">
            <w:pPr>
              <w:spacing w:after="0" w:line="240" w:lineRule="atLeast"/>
              <w:jc w:val="center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2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ПСК-1.1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 участвовать в разработке формальных моделей политик безопасности, политик управления доступом и информационными потоками в компьютерных системах (ПСК-1.1);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ПСК-1.2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 использовать математические методы обработки, анализа и синтеза результатов профессиональных исследований (ПСК 1.2);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ПСК-1.3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 выполнять работу по самостоятельному построению алгоритмов, проведению их анализа и реализации в современных программных комплексах (ПСК-1.3);</w:t>
            </w:r>
          </w:p>
        </w:tc>
      </w:tr>
      <w:tr w:rsidR="00894D0E" w:rsidTr="00894D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ПСК-1.4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E" w:rsidRDefault="00894D0E">
            <w:pPr>
              <w:spacing w:after="0" w:line="240" w:lineRule="atLeast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способность проводить экспериментальное исследование компьютерных систем с целью выявления уязвимостей (ПСК-1.4);</w:t>
            </w:r>
          </w:p>
        </w:tc>
      </w:tr>
    </w:tbl>
    <w:p w:rsidR="00894D0E" w:rsidRDefault="00894D0E" w:rsidP="00894D0E">
      <w:pPr>
        <w:keepNext/>
        <w:rPr>
          <w:b/>
          <w:noProof/>
        </w:rPr>
      </w:pPr>
      <w:r>
        <w:rPr>
          <w:b/>
          <w:noProof/>
        </w:rPr>
        <w:t>4. Сведения о научно-педагогических работниках</w:t>
      </w:r>
    </w:p>
    <w:p w:rsidR="00894D0E" w:rsidRDefault="00894D0E" w:rsidP="00894D0E">
      <w:pPr>
        <w:spacing w:after="280"/>
        <w:ind w:firstLine="567"/>
        <w:rPr>
          <w:rFonts w:cs="Times New Roman"/>
          <w:noProof/>
        </w:rPr>
      </w:pPr>
      <w:r>
        <w:rPr>
          <w:rFonts w:cs="Times New Roman"/>
          <w:noProof/>
        </w:rPr>
        <w:t xml:space="preserve">Реализация образовательной программы подготовки бакалавров обес-печивается научно-педагогическими кадрами, имеющими, как правило, базо-вое образование, соответствующее профилю преподаваемой дисциплины, и ученую степень или опыт деятельности в соответствующей профессио-нальной сфере и систематически занимающимися научной и (или) научно-методической деятельностью. </w:t>
      </w:r>
      <w:r>
        <w:rPr>
          <w:rFonts w:cs="Times New Roman"/>
          <w:noProof/>
        </w:rPr>
        <w:br/>
      </w:r>
      <w:proofErr w:type="gramStart"/>
      <w:r>
        <w:rPr>
          <w:rFonts w:cs="Times New Roman"/>
          <w:noProof/>
        </w:rPr>
        <w:t xml:space="preserve">Преподаватели профессионального цикла имеют базовое образование и/или ученую степень, соответствующие профилю преподаваемой дисципли-ны. </w:t>
      </w:r>
      <w:r>
        <w:rPr>
          <w:rFonts w:cs="Times New Roman"/>
          <w:noProof/>
        </w:rPr>
        <w:br/>
        <w:t>67% преподавателей (в приведенных к целочисленным значениям ста-вок), обеспечивающих учебный процесс по профессиональному циклу, имеют ученые степени или ученые звания, ученую степень доктора наук и/или ученое звание профессора - 25% преподавателей.</w:t>
      </w:r>
      <w:proofErr w:type="gramEnd"/>
      <w:r>
        <w:rPr>
          <w:rFonts w:cs="Times New Roman"/>
          <w:noProof/>
        </w:rPr>
        <w:t xml:space="preserve"> К образовательному процессу при-влечено 8% преподавателей из числа действующих руководителей и работ-ников профильных организаций, предприятий и учреждений.</w:t>
      </w:r>
      <w:r>
        <w:rPr>
          <w:rFonts w:cs="Times New Roman"/>
          <w:noProof/>
        </w:rPr>
        <w:br/>
      </w:r>
      <w:proofErr w:type="gramStart"/>
      <w:r>
        <w:rPr>
          <w:rFonts w:cs="Times New Roman"/>
          <w:noProof/>
        </w:rPr>
        <w:t xml:space="preserve">Общее руководство содержанием теоретической и практической подго-товки по специализации осуществляется штатными научно-педагогическими </w:t>
      </w:r>
      <w:r>
        <w:rPr>
          <w:rFonts w:cs="Times New Roman"/>
          <w:noProof/>
        </w:rPr>
        <w:lastRenderedPageBreak/>
        <w:t>работниками вуза, имеющим ученую степень доктора или кандидата наук и (или) ученое звание профессора или доцента, стаж работы в образовательных учреждениях высшего профессионального образования - не менее 3 лет.</w:t>
      </w:r>
      <w:proofErr w:type="gramEnd"/>
      <w:r>
        <w:rPr>
          <w:rFonts w:cs="Times New Roman"/>
          <w:noProof/>
        </w:rPr>
        <w:t xml:space="preserve"> К общему руководству содержанием теоретической и практической подготовки по специализации может быть привлечен высококвалифицированный специалист в соответствующей сфере профессиональной деятельности.</w:t>
      </w:r>
      <w:r>
        <w:rPr>
          <w:rFonts w:cs="Times New Roman"/>
          <w:noProof/>
        </w:rPr>
        <w:br/>
      </w:r>
    </w:p>
    <w:p w:rsidR="00894D0E" w:rsidRDefault="00894D0E" w:rsidP="00894D0E">
      <w:pPr>
        <w:keepNext/>
        <w:rPr>
          <w:b/>
          <w:noProof/>
        </w:rPr>
      </w:pPr>
      <w:r>
        <w:rPr>
          <w:b/>
          <w:noProof/>
        </w:rPr>
        <w:t>5. Учебный план</w:t>
      </w:r>
    </w:p>
    <w:p w:rsidR="00894D0E" w:rsidRDefault="00894D0E" w:rsidP="00894D0E">
      <w:pPr>
        <w:ind w:firstLine="567"/>
        <w:jc w:val="both"/>
        <w:rPr>
          <w:rFonts w:cs="Times New Roman"/>
          <w:b/>
          <w:noProof/>
          <w:szCs w:val="28"/>
        </w:rPr>
      </w:pPr>
      <w:r>
        <w:rPr>
          <w:rFonts w:cs="Times New Roman"/>
          <w:noProof/>
          <w:szCs w:val="28"/>
        </w:rPr>
        <w:t>Учебный план (приложение) по направлению подготовки 10.03.01 Информационная безопасность и профилю «Безопасность компьютерных систем» разработан в соответствии с</w:t>
      </w:r>
      <w:r>
        <w:rPr>
          <w:rFonts w:cs="Times New Roman"/>
          <w:i/>
          <w:noProof/>
          <w:szCs w:val="28"/>
        </w:rPr>
        <w:t xml:space="preserve"> </w:t>
      </w:r>
      <w:r>
        <w:rPr>
          <w:rFonts w:cs="Times New Roman"/>
          <w:noProof/>
          <w:szCs w:val="28"/>
        </w:rPr>
        <w:t>Регламентом разработки, утверждения и корректировки учебных планов по образовательным программам высшего образования – программам бакалавриата, программам специалитета, программам магистратуры и входит в качестве обязательного компонента в образовательную программу.</w:t>
      </w:r>
    </w:p>
    <w:p w:rsidR="00894D0E" w:rsidRDefault="00894D0E" w:rsidP="00894D0E">
      <w:pPr>
        <w:keepNext/>
        <w:rPr>
          <w:b/>
          <w:noProof/>
        </w:rPr>
      </w:pPr>
      <w:r>
        <w:rPr>
          <w:b/>
          <w:noProof/>
        </w:rPr>
        <w:t>6. Календарный учебный график</w:t>
      </w:r>
    </w:p>
    <w:p w:rsidR="00894D0E" w:rsidRDefault="00894D0E" w:rsidP="00894D0E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</w:rPr>
        <w:t xml:space="preserve">Календарный учебный график (приложение) по </w:t>
      </w:r>
      <w:r>
        <w:rPr>
          <w:rFonts w:cs="Times New Roman"/>
          <w:noProof/>
          <w:szCs w:val="28"/>
        </w:rPr>
        <w:t>направлению подготовки 10.03.01 Информационная безопасность и профилю</w:t>
      </w:r>
      <w:r>
        <w:rPr>
          <w:rFonts w:cs="Times New Roman"/>
          <w:noProof/>
        </w:rPr>
        <w:t xml:space="preserve"> «Безопасность компьютерных систем» разрабатывается ежегодно Учебно-методическим управлением Университета на основе графиков, входящих в учебные планы и с учетом распределения выходных и праздничных дней в соответствующем учебном году и входит в качестве обязательного компонента в образовательную программу.</w:t>
      </w:r>
    </w:p>
    <w:p w:rsidR="00894D0E" w:rsidRDefault="00894D0E" w:rsidP="00894D0E">
      <w:pPr>
        <w:keepNext/>
        <w:rPr>
          <w:b/>
          <w:noProof/>
        </w:rPr>
      </w:pPr>
      <w:r>
        <w:rPr>
          <w:b/>
          <w:noProof/>
        </w:rPr>
        <w:t>7. Рабочие программы учебных дисциплин</w:t>
      </w:r>
    </w:p>
    <w:p w:rsidR="00894D0E" w:rsidRDefault="00894D0E" w:rsidP="00894D0E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</w:rPr>
        <w:t xml:space="preserve">Рабочие программы учебных дисциплин (приложения) по </w:t>
      </w:r>
      <w:r>
        <w:rPr>
          <w:rFonts w:cs="Times New Roman"/>
          <w:noProof/>
          <w:szCs w:val="28"/>
        </w:rPr>
        <w:t>направлению подготовки 10.03.01 Информационная безопасность и профилю</w:t>
      </w:r>
      <w:r>
        <w:rPr>
          <w:rFonts w:cs="Times New Roman"/>
          <w:noProof/>
        </w:rPr>
        <w:t xml:space="preserve"> «Безопасность компьютерных систем» разработаны</w:t>
      </w:r>
      <w:r>
        <w:rPr>
          <w:rFonts w:cs="Times New Roman"/>
          <w:i/>
          <w:noProof/>
        </w:rPr>
        <w:t xml:space="preserve"> </w:t>
      </w:r>
      <w:r>
        <w:rPr>
          <w:rFonts w:cs="Times New Roman"/>
          <w:noProof/>
        </w:rPr>
        <w:t>в</w:t>
      </w:r>
      <w:r>
        <w:rPr>
          <w:rFonts w:cs="Times New Roman"/>
          <w:i/>
          <w:noProof/>
        </w:rPr>
        <w:t xml:space="preserve"> </w:t>
      </w:r>
      <w:r>
        <w:rPr>
          <w:rFonts w:cs="Times New Roman"/>
          <w:noProof/>
        </w:rPr>
        <w:t xml:space="preserve">соответствии с Порядком разработки и утверждения рабочей программы учебной дисциплины и практики по образовательным программам высшего образования – </w:t>
      </w:r>
      <w:r>
        <w:rPr>
          <w:rFonts w:cs="Times New Roman"/>
          <w:noProof/>
          <w:szCs w:val="28"/>
        </w:rPr>
        <w:t>программам бакалавриата, программам специалитета, программам магистратуры</w:t>
      </w:r>
      <w:r>
        <w:rPr>
          <w:rFonts w:cs="Times New Roman"/>
          <w:noProof/>
        </w:rPr>
        <w:t xml:space="preserve"> и входят в качестве обязательного компонента в образовательную программу.</w:t>
      </w:r>
    </w:p>
    <w:p w:rsidR="00894D0E" w:rsidRDefault="00894D0E" w:rsidP="00894D0E">
      <w:pPr>
        <w:keepNext/>
        <w:rPr>
          <w:b/>
          <w:noProof/>
        </w:rPr>
      </w:pPr>
      <w:r>
        <w:rPr>
          <w:b/>
          <w:noProof/>
        </w:rPr>
        <w:t>8. Программы практик</w:t>
      </w:r>
    </w:p>
    <w:p w:rsidR="00894D0E" w:rsidRDefault="00894D0E" w:rsidP="00894D0E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</w:rPr>
        <w:t xml:space="preserve">Программы практик (приложения) по </w:t>
      </w:r>
      <w:r>
        <w:rPr>
          <w:rFonts w:cs="Times New Roman"/>
          <w:noProof/>
          <w:szCs w:val="28"/>
        </w:rPr>
        <w:t>направлению подготовки 10.03.01 Информационная безопасность и профилю</w:t>
      </w:r>
      <w:r>
        <w:rPr>
          <w:rFonts w:cs="Times New Roman"/>
          <w:noProof/>
        </w:rPr>
        <w:t xml:space="preserve"> «Безопасность компьютерных систем» разработаны</w:t>
      </w:r>
      <w:r>
        <w:rPr>
          <w:rFonts w:cs="Times New Roman"/>
          <w:i/>
          <w:noProof/>
        </w:rPr>
        <w:t xml:space="preserve"> </w:t>
      </w:r>
      <w:r>
        <w:rPr>
          <w:rFonts w:cs="Times New Roman"/>
          <w:noProof/>
        </w:rPr>
        <w:t>в</w:t>
      </w:r>
      <w:r>
        <w:rPr>
          <w:rFonts w:cs="Times New Roman"/>
          <w:i/>
          <w:noProof/>
        </w:rPr>
        <w:t xml:space="preserve"> </w:t>
      </w:r>
      <w:r>
        <w:rPr>
          <w:rFonts w:cs="Times New Roman"/>
          <w:noProof/>
        </w:rPr>
        <w:t xml:space="preserve">соответствии с Порядком разработки и утверждения рабочей программы учебной дисциплины и практики по образовательным программам высшего образования – </w:t>
      </w:r>
      <w:r>
        <w:rPr>
          <w:rFonts w:cs="Times New Roman"/>
          <w:noProof/>
          <w:szCs w:val="28"/>
        </w:rPr>
        <w:t xml:space="preserve">программам бакалавриата, программам </w:t>
      </w:r>
      <w:r>
        <w:rPr>
          <w:rFonts w:cs="Times New Roman"/>
          <w:noProof/>
          <w:szCs w:val="28"/>
        </w:rPr>
        <w:lastRenderedPageBreak/>
        <w:t>специалитета, программам магистратуры</w:t>
      </w:r>
      <w:r>
        <w:rPr>
          <w:rFonts w:cs="Times New Roman"/>
          <w:noProof/>
        </w:rPr>
        <w:t xml:space="preserve"> и входят в качестве обязательного компонента в образовательную программу.</w:t>
      </w:r>
    </w:p>
    <w:p w:rsidR="00894D0E" w:rsidRDefault="00894D0E" w:rsidP="00894D0E">
      <w:pPr>
        <w:keepNext/>
        <w:rPr>
          <w:b/>
          <w:noProof/>
        </w:rPr>
      </w:pPr>
      <w:r>
        <w:rPr>
          <w:b/>
          <w:noProof/>
        </w:rPr>
        <w:t>9. Фонд оценочных средств для итоговой (государственной итоговой) аттестации (приложение)</w:t>
      </w:r>
    </w:p>
    <w:p w:rsidR="00894D0E" w:rsidRDefault="00894D0E" w:rsidP="00894D0E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</w:rPr>
        <w:t xml:space="preserve">Фонд оценочных средств для итоговой (государственной итоговой) аттестации (приложение) по </w:t>
      </w:r>
      <w:r>
        <w:rPr>
          <w:rFonts w:cs="Times New Roman"/>
          <w:noProof/>
          <w:szCs w:val="28"/>
        </w:rPr>
        <w:t>направлению подготовки 10.03.01 Информационная безопасность и профилю</w:t>
      </w:r>
      <w:r>
        <w:rPr>
          <w:rFonts w:cs="Times New Roman"/>
          <w:noProof/>
        </w:rPr>
        <w:t xml:space="preserve"> «Безопасность компьютерных систем» разработан</w:t>
      </w:r>
      <w:r>
        <w:rPr>
          <w:rFonts w:cs="Times New Roman"/>
          <w:i/>
          <w:noProof/>
        </w:rPr>
        <w:t xml:space="preserve"> </w:t>
      </w:r>
      <w:r>
        <w:rPr>
          <w:rFonts w:cs="Times New Roman"/>
          <w:noProof/>
        </w:rPr>
        <w:t>в</w:t>
      </w:r>
      <w:r>
        <w:rPr>
          <w:rFonts w:cs="Times New Roman"/>
          <w:i/>
          <w:noProof/>
        </w:rPr>
        <w:t xml:space="preserve"> </w:t>
      </w:r>
      <w:r>
        <w:rPr>
          <w:rFonts w:cs="Times New Roman"/>
          <w:noProof/>
        </w:rPr>
        <w:t xml:space="preserve">соответствии с Положением о формировании фондов оценочных средств по образовательным программам высшего образования – </w:t>
      </w:r>
      <w:r>
        <w:rPr>
          <w:rFonts w:cs="Times New Roman"/>
          <w:noProof/>
          <w:szCs w:val="28"/>
        </w:rPr>
        <w:t>программам бакалавриата, программам специалитета, программам магистратуры</w:t>
      </w:r>
      <w:r>
        <w:rPr>
          <w:rFonts w:cs="Times New Roman"/>
          <w:noProof/>
        </w:rPr>
        <w:t xml:space="preserve"> и входит в качестве обязательного компонента в образовательную программу</w:t>
      </w:r>
    </w:p>
    <w:p w:rsidR="00894D0E" w:rsidRDefault="00894D0E" w:rsidP="00894D0E">
      <w:pPr>
        <w:keepNext/>
        <w:rPr>
          <w:b/>
          <w:noProof/>
        </w:rPr>
      </w:pPr>
      <w:r>
        <w:rPr>
          <w:b/>
          <w:noProof/>
        </w:rPr>
        <w:t>10. Разработчики образовательной программы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4383"/>
      </w:tblGrid>
      <w:tr w:rsidR="00894D0E" w:rsidTr="00894D0E">
        <w:tc>
          <w:tcPr>
            <w:tcW w:w="2977" w:type="dxa"/>
          </w:tcPr>
          <w:p w:rsidR="00894D0E" w:rsidRDefault="00894D0E">
            <w:pPr>
              <w:spacing w:before="120" w:after="0"/>
              <w:rPr>
                <w:rFonts w:cs="Times New Roman"/>
                <w:noProof/>
                <w:szCs w:val="22"/>
                <w:lang w:val="en-US"/>
              </w:rPr>
            </w:pPr>
          </w:p>
          <w:p w:rsidR="00894D0E" w:rsidRDefault="00894D0E">
            <w:pPr>
              <w:spacing w:before="120" w:after="0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Голдовский Я.М.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4D0E" w:rsidRDefault="00894D0E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83" w:type="dxa"/>
          </w:tcPr>
          <w:p w:rsidR="00894D0E" w:rsidRDefault="00894D0E">
            <w:pPr>
              <w:spacing w:before="120" w:after="0"/>
              <w:rPr>
                <w:rFonts w:cs="Times New Roman"/>
                <w:noProof/>
                <w:szCs w:val="22"/>
                <w:lang w:val="en-US"/>
              </w:rPr>
            </w:pPr>
          </w:p>
          <w:p w:rsidR="00894D0E" w:rsidRDefault="00894D0E">
            <w:pPr>
              <w:spacing w:before="120" w:after="0"/>
              <w:rPr>
                <w:rFonts w:cs="Times New Roman"/>
                <w:noProof/>
                <w:szCs w:val="22"/>
              </w:rPr>
            </w:pPr>
            <w:r>
              <w:rPr>
                <w:rFonts w:cs="Times New Roman"/>
                <w:noProof/>
              </w:rPr>
              <w:t>«</w:t>
            </w:r>
            <w:r>
              <w:rPr>
                <w:rFonts w:cs="Times New Roman"/>
                <w:noProof/>
                <w:u w:val="single"/>
              </w:rPr>
              <w:t>04</w:t>
            </w:r>
            <w:r>
              <w:rPr>
                <w:rFonts w:cs="Times New Roman"/>
                <w:noProof/>
              </w:rPr>
              <w:t xml:space="preserve">» </w:t>
            </w:r>
            <w:r>
              <w:rPr>
                <w:rFonts w:cs="Times New Roman"/>
                <w:noProof/>
                <w:u w:val="single"/>
              </w:rPr>
              <w:t>сентября 2017</w:t>
            </w:r>
            <w:r>
              <w:rPr>
                <w:rFonts w:cs="Times New Roman"/>
                <w:noProof/>
              </w:rPr>
              <w:t xml:space="preserve"> года</w:t>
            </w:r>
          </w:p>
        </w:tc>
      </w:tr>
    </w:tbl>
    <w:p w:rsidR="00894D0E" w:rsidRDefault="00894D0E" w:rsidP="00894D0E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126356" w:rsidRDefault="00126356"/>
    <w:sectPr w:rsidR="00126356" w:rsidSect="0012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827"/>
    <w:multiLevelType w:val="hybridMultilevel"/>
    <w:tmpl w:val="12140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911BB"/>
    <w:multiLevelType w:val="hybridMultilevel"/>
    <w:tmpl w:val="D3B6A1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4E709C"/>
    <w:multiLevelType w:val="hybridMultilevel"/>
    <w:tmpl w:val="9BC0C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D0E"/>
    <w:rsid w:val="000A73CA"/>
    <w:rsid w:val="000F131C"/>
    <w:rsid w:val="00126356"/>
    <w:rsid w:val="001701F5"/>
    <w:rsid w:val="00197C25"/>
    <w:rsid w:val="002F2D64"/>
    <w:rsid w:val="003D5882"/>
    <w:rsid w:val="003D7557"/>
    <w:rsid w:val="0056296D"/>
    <w:rsid w:val="006B6780"/>
    <w:rsid w:val="006F1D2B"/>
    <w:rsid w:val="007346AA"/>
    <w:rsid w:val="00745F39"/>
    <w:rsid w:val="00794534"/>
    <w:rsid w:val="007E43A2"/>
    <w:rsid w:val="00894D0E"/>
    <w:rsid w:val="009D655E"/>
    <w:rsid w:val="00A73FE1"/>
    <w:rsid w:val="00B45E56"/>
    <w:rsid w:val="00C958F3"/>
    <w:rsid w:val="00D91683"/>
    <w:rsid w:val="00DC699B"/>
    <w:rsid w:val="00DD4ACF"/>
    <w:rsid w:val="00E955EF"/>
    <w:rsid w:val="00EF690C"/>
    <w:rsid w:val="00F6339A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0E"/>
    <w:pPr>
      <w:spacing w:after="160" w:line="252" w:lineRule="auto"/>
      <w:ind w:firstLine="0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46AA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346AA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346AA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6AA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6AA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6AA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6AA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6AA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6AA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6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46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46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46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346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346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46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46AA"/>
    <w:pPr>
      <w:spacing w:after="0" w:line="240" w:lineRule="auto"/>
      <w:ind w:firstLine="360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346AA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346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346AA"/>
    <w:pPr>
      <w:spacing w:before="200" w:after="900" w:line="240" w:lineRule="auto"/>
      <w:jc w:val="right"/>
    </w:pPr>
    <w:rPr>
      <w:rFonts w:asciiTheme="minorHAnsi" w:hAnsiTheme="minorHAnsi"/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346A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346AA"/>
    <w:rPr>
      <w:b/>
      <w:bCs/>
      <w:spacing w:val="0"/>
    </w:rPr>
  </w:style>
  <w:style w:type="character" w:styleId="a9">
    <w:name w:val="Emphasis"/>
    <w:uiPriority w:val="20"/>
    <w:qFormat/>
    <w:rsid w:val="007346A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346AA"/>
    <w:pPr>
      <w:spacing w:after="0" w:line="240" w:lineRule="auto"/>
    </w:pPr>
    <w:rPr>
      <w:rFonts w:asciiTheme="minorHAnsi" w:hAnsiTheme="minorHAnsi"/>
      <w:sz w:val="22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7346AA"/>
  </w:style>
  <w:style w:type="paragraph" w:styleId="ac">
    <w:name w:val="List Paragraph"/>
    <w:basedOn w:val="a"/>
    <w:uiPriority w:val="34"/>
    <w:qFormat/>
    <w:rsid w:val="007346AA"/>
    <w:pPr>
      <w:spacing w:after="0" w:line="240" w:lineRule="auto"/>
      <w:ind w:left="720" w:firstLine="360"/>
      <w:contextualSpacing/>
    </w:pPr>
    <w:rPr>
      <w:rFonts w:asciiTheme="minorHAnsi" w:hAnsiTheme="minorHAns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346AA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346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346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346A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346A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346A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346A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346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346AA"/>
    <w:pPr>
      <w:outlineLvl w:val="9"/>
    </w:pPr>
  </w:style>
  <w:style w:type="paragraph" w:styleId="af5">
    <w:name w:val="footer"/>
    <w:basedOn w:val="a"/>
    <w:link w:val="af6"/>
    <w:uiPriority w:val="99"/>
    <w:unhideWhenUsed/>
    <w:rsid w:val="00894D0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894D0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ody Text"/>
    <w:basedOn w:val="a"/>
    <w:link w:val="af8"/>
    <w:uiPriority w:val="99"/>
    <w:unhideWhenUsed/>
    <w:rsid w:val="00894D0E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894D0E"/>
    <w:rPr>
      <w:rFonts w:ascii="Times New Roman" w:hAnsi="Times New Roman"/>
      <w:sz w:val="28"/>
      <w:lang w:val="ru-RU" w:bidi="ar-SA"/>
    </w:rPr>
  </w:style>
  <w:style w:type="table" w:styleId="af9">
    <w:name w:val="Table Grid"/>
    <w:basedOn w:val="a1"/>
    <w:uiPriority w:val="39"/>
    <w:rsid w:val="00894D0E"/>
    <w:pPr>
      <w:ind w:firstLine="0"/>
    </w:pPr>
    <w:rPr>
      <w:rFonts w:cs="Calibri"/>
      <w:sz w:val="20"/>
      <w:szCs w:val="20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3822</Words>
  <Characters>21789</Characters>
  <Application>Microsoft Office Word</Application>
  <DocSecurity>0</DocSecurity>
  <Lines>181</Lines>
  <Paragraphs>51</Paragraphs>
  <ScaleCrop>false</ScaleCrop>
  <Company>MIIT</Company>
  <LinksUpToDate>false</LinksUpToDate>
  <CharactersWithSpaces>25560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Скобцова Александра Павловна</cp:lastModifiedBy>
  <cp:revision>4</cp:revision>
  <dcterms:created xsi:type="dcterms:W3CDTF">2018-02-28T17:04:00Z</dcterms:created>
  <dcterms:modified xsi:type="dcterms:W3CDTF">2018-03-06T12:17:00Z</dcterms:modified>
</cp:coreProperties>
</file>